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rPr>
          <w:rFonts w:hint="eastAsia" w:eastAsiaTheme="minorEastAsia"/>
          <w:lang w:eastAsia="zh-CN"/>
        </w:rPr>
        <w:sectPr>
          <w:pgSz w:w="16840" w:h="11900" w:orient="landscape"/>
          <w:pgMar w:top="1587" w:right="1134" w:bottom="1361" w:left="1134" w:header="720" w:footer="720" w:gutter="0"/>
          <w:pgNumType w:start="1"/>
          <w:cols w:space="720" w:num="1"/>
        </w:sectPr>
      </w:pPr>
      <w:r>
        <w:rPr>
          <w:rFonts w:hint="eastAsia" w:eastAsiaTheme="minorEastAsia"/>
          <w:lang w:eastAsia="zh-CN"/>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1204.70</w:t>
            </w:r>
          </w:p>
        </w:tc>
        <w:tc>
          <w:tcPr>
            <w:tcW w:w="4535" w:type="dxa"/>
            <w:vAlign w:val="center"/>
          </w:tcPr>
          <w:p>
            <w:pPr>
              <w:pStyle w:val="16"/>
            </w:pPr>
            <w:r>
              <w:t>一、一般公共服务支出</w:t>
            </w:r>
          </w:p>
        </w:tc>
        <w:tc>
          <w:tcPr>
            <w:tcW w:w="2126" w:type="dxa"/>
            <w:vAlign w:val="center"/>
          </w:tcPr>
          <w:p>
            <w:pPr>
              <w:pStyle w:val="15"/>
            </w:pPr>
            <w:r>
              <w:t>1204.70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1204.70</w:t>
            </w:r>
          </w:p>
        </w:tc>
        <w:tc>
          <w:tcPr>
            <w:tcW w:w="4535" w:type="dxa"/>
            <w:vAlign w:val="center"/>
          </w:tcPr>
          <w:p>
            <w:pPr>
              <w:pStyle w:val="18"/>
            </w:pPr>
            <w:r>
              <w:t>本年支出合计</w:t>
            </w:r>
          </w:p>
        </w:tc>
        <w:tc>
          <w:tcPr>
            <w:tcW w:w="2126" w:type="dxa"/>
            <w:vAlign w:val="center"/>
          </w:tcPr>
          <w:p>
            <w:pPr>
              <w:pStyle w:val="19"/>
            </w:pPr>
            <w:r>
              <w:t>1204.70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1204.70</w:t>
            </w:r>
          </w:p>
        </w:tc>
        <w:tc>
          <w:tcPr>
            <w:tcW w:w="4535" w:type="dxa"/>
            <w:vAlign w:val="center"/>
          </w:tcPr>
          <w:p>
            <w:pPr>
              <w:pStyle w:val="18"/>
            </w:pPr>
            <w:r>
              <w:t>支出总计</w:t>
            </w:r>
          </w:p>
        </w:tc>
        <w:tc>
          <w:tcPr>
            <w:tcW w:w="2126" w:type="dxa"/>
            <w:vAlign w:val="center"/>
          </w:tcPr>
          <w:p>
            <w:pPr>
              <w:pStyle w:val="19"/>
            </w:pPr>
            <w:r>
              <w:t>1204.70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1204.70</w:t>
            </w:r>
          </w:p>
        </w:tc>
        <w:tc>
          <w:tcPr>
            <w:tcW w:w="1134" w:type="dxa"/>
            <w:vAlign w:val="center"/>
          </w:tcPr>
          <w:p>
            <w:pPr>
              <w:pStyle w:val="19"/>
            </w:pPr>
            <w:r>
              <w:t>1204.70</w:t>
            </w:r>
          </w:p>
        </w:tc>
        <w:tc>
          <w:tcPr>
            <w:tcW w:w="1134" w:type="dxa"/>
            <w:vAlign w:val="center"/>
          </w:tcPr>
          <w:p>
            <w:pPr>
              <w:pStyle w:val="19"/>
            </w:pPr>
            <w:r>
              <w:t>1204.70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1204.70</w:t>
            </w:r>
          </w:p>
        </w:tc>
        <w:tc>
          <w:tcPr>
            <w:tcW w:w="1134" w:type="dxa"/>
            <w:vAlign w:val="center"/>
          </w:tcPr>
          <w:p>
            <w:pPr>
              <w:pStyle w:val="15"/>
            </w:pPr>
            <w:r>
              <w:t>1204.70</w:t>
            </w:r>
          </w:p>
        </w:tc>
        <w:tc>
          <w:tcPr>
            <w:tcW w:w="1134" w:type="dxa"/>
            <w:vAlign w:val="center"/>
          </w:tcPr>
          <w:p>
            <w:pPr>
              <w:pStyle w:val="15"/>
            </w:pPr>
            <w:r>
              <w:t>1204.70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20125</w:t>
            </w:r>
          </w:p>
        </w:tc>
        <w:tc>
          <w:tcPr>
            <w:tcW w:w="1559" w:type="dxa"/>
            <w:vAlign w:val="center"/>
          </w:tcPr>
          <w:p>
            <w:pPr>
              <w:pStyle w:val="16"/>
            </w:pPr>
            <w:r>
              <w:t>港澳台事务</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2012505</w:t>
            </w:r>
          </w:p>
        </w:tc>
        <w:tc>
          <w:tcPr>
            <w:tcW w:w="1559" w:type="dxa"/>
            <w:vAlign w:val="center"/>
          </w:tcPr>
          <w:p>
            <w:pPr>
              <w:pStyle w:val="16"/>
            </w:pPr>
            <w:r>
              <w:t>台湾事务</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1179.70</w:t>
            </w:r>
          </w:p>
        </w:tc>
        <w:tc>
          <w:tcPr>
            <w:tcW w:w="1134" w:type="dxa"/>
            <w:vAlign w:val="center"/>
          </w:tcPr>
          <w:p>
            <w:pPr>
              <w:pStyle w:val="15"/>
            </w:pPr>
            <w:r>
              <w:t>1179.70</w:t>
            </w:r>
          </w:p>
        </w:tc>
        <w:tc>
          <w:tcPr>
            <w:tcW w:w="1134" w:type="dxa"/>
            <w:vAlign w:val="center"/>
          </w:tcPr>
          <w:p>
            <w:pPr>
              <w:pStyle w:val="15"/>
            </w:pPr>
            <w:r>
              <w:t>1179.70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2013401</w:t>
            </w:r>
          </w:p>
        </w:tc>
        <w:tc>
          <w:tcPr>
            <w:tcW w:w="1559" w:type="dxa"/>
            <w:vAlign w:val="center"/>
          </w:tcPr>
          <w:p>
            <w:pPr>
              <w:pStyle w:val="16"/>
            </w:pPr>
            <w:r>
              <w:t>行政运行</w:t>
            </w:r>
          </w:p>
        </w:tc>
        <w:tc>
          <w:tcPr>
            <w:tcW w:w="1134" w:type="dxa"/>
            <w:vAlign w:val="center"/>
          </w:tcPr>
          <w:p>
            <w:pPr>
              <w:pStyle w:val="15"/>
            </w:pPr>
            <w:r>
              <w:t>872.70</w:t>
            </w:r>
          </w:p>
        </w:tc>
        <w:tc>
          <w:tcPr>
            <w:tcW w:w="1134" w:type="dxa"/>
            <w:vAlign w:val="center"/>
          </w:tcPr>
          <w:p>
            <w:pPr>
              <w:pStyle w:val="15"/>
            </w:pPr>
            <w:r>
              <w:t>872.70</w:t>
            </w:r>
          </w:p>
        </w:tc>
        <w:tc>
          <w:tcPr>
            <w:tcW w:w="1134" w:type="dxa"/>
            <w:vAlign w:val="center"/>
          </w:tcPr>
          <w:p>
            <w:pPr>
              <w:pStyle w:val="15"/>
            </w:pPr>
            <w:r>
              <w:t>872.70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2013404</w:t>
            </w:r>
          </w:p>
        </w:tc>
        <w:tc>
          <w:tcPr>
            <w:tcW w:w="1559" w:type="dxa"/>
            <w:vAlign w:val="center"/>
          </w:tcPr>
          <w:p>
            <w:pPr>
              <w:pStyle w:val="16"/>
            </w:pPr>
            <w:r>
              <w:t>宗教事务</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2013405</w:t>
            </w:r>
          </w:p>
        </w:tc>
        <w:tc>
          <w:tcPr>
            <w:tcW w:w="1559" w:type="dxa"/>
            <w:vAlign w:val="center"/>
          </w:tcPr>
          <w:p>
            <w:pPr>
              <w:pStyle w:val="16"/>
            </w:pPr>
            <w:r>
              <w:t>华侨事务</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2013499</w:t>
            </w:r>
          </w:p>
        </w:tc>
        <w:tc>
          <w:tcPr>
            <w:tcW w:w="1559" w:type="dxa"/>
            <w:vAlign w:val="center"/>
          </w:tcPr>
          <w:p>
            <w:pPr>
              <w:pStyle w:val="16"/>
            </w:pPr>
            <w:r>
              <w:t>其他统战事务支出</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1204.70</w:t>
            </w:r>
          </w:p>
        </w:tc>
        <w:tc>
          <w:tcPr>
            <w:tcW w:w="1361" w:type="dxa"/>
            <w:vAlign w:val="center"/>
          </w:tcPr>
          <w:p>
            <w:pPr>
              <w:pStyle w:val="19"/>
            </w:pPr>
            <w:r>
              <w:t>872.70</w:t>
            </w:r>
          </w:p>
        </w:tc>
        <w:tc>
          <w:tcPr>
            <w:tcW w:w="1361" w:type="dxa"/>
            <w:vAlign w:val="center"/>
          </w:tcPr>
          <w:p>
            <w:pPr>
              <w:pStyle w:val="19"/>
            </w:pPr>
            <w:r>
              <w:t>332.00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1204.70</w:t>
            </w:r>
          </w:p>
        </w:tc>
        <w:tc>
          <w:tcPr>
            <w:tcW w:w="1361" w:type="dxa"/>
            <w:vAlign w:val="center"/>
          </w:tcPr>
          <w:p>
            <w:pPr>
              <w:pStyle w:val="15"/>
            </w:pPr>
            <w:r>
              <w:t>872.70</w:t>
            </w:r>
          </w:p>
        </w:tc>
        <w:tc>
          <w:tcPr>
            <w:tcW w:w="1361" w:type="dxa"/>
            <w:vAlign w:val="center"/>
          </w:tcPr>
          <w:p>
            <w:pPr>
              <w:pStyle w:val="15"/>
            </w:pPr>
            <w:r>
              <w:t>332.00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20125</w:t>
            </w:r>
          </w:p>
        </w:tc>
        <w:tc>
          <w:tcPr>
            <w:tcW w:w="4535" w:type="dxa"/>
            <w:vAlign w:val="center"/>
          </w:tcPr>
          <w:p>
            <w:pPr>
              <w:pStyle w:val="16"/>
            </w:pPr>
            <w:r>
              <w:t>港澳台事务</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2012505</w:t>
            </w:r>
          </w:p>
        </w:tc>
        <w:tc>
          <w:tcPr>
            <w:tcW w:w="4535" w:type="dxa"/>
            <w:vAlign w:val="center"/>
          </w:tcPr>
          <w:p>
            <w:pPr>
              <w:pStyle w:val="16"/>
            </w:pPr>
            <w:r>
              <w:t>台湾事务</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1179.70</w:t>
            </w:r>
          </w:p>
        </w:tc>
        <w:tc>
          <w:tcPr>
            <w:tcW w:w="1361" w:type="dxa"/>
            <w:vAlign w:val="center"/>
          </w:tcPr>
          <w:p>
            <w:pPr>
              <w:pStyle w:val="15"/>
            </w:pPr>
            <w:r>
              <w:t>872.70</w:t>
            </w:r>
          </w:p>
        </w:tc>
        <w:tc>
          <w:tcPr>
            <w:tcW w:w="1361" w:type="dxa"/>
            <w:vAlign w:val="center"/>
          </w:tcPr>
          <w:p>
            <w:pPr>
              <w:pStyle w:val="15"/>
            </w:pPr>
            <w:r>
              <w:t>307.00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2013401</w:t>
            </w:r>
          </w:p>
        </w:tc>
        <w:tc>
          <w:tcPr>
            <w:tcW w:w="4535" w:type="dxa"/>
            <w:vAlign w:val="center"/>
          </w:tcPr>
          <w:p>
            <w:pPr>
              <w:pStyle w:val="16"/>
            </w:pPr>
            <w:r>
              <w:t>行政运行</w:t>
            </w:r>
          </w:p>
        </w:tc>
        <w:tc>
          <w:tcPr>
            <w:tcW w:w="1361" w:type="dxa"/>
            <w:vAlign w:val="center"/>
          </w:tcPr>
          <w:p>
            <w:pPr>
              <w:pStyle w:val="15"/>
            </w:pPr>
            <w:r>
              <w:t>872.70</w:t>
            </w:r>
          </w:p>
        </w:tc>
        <w:tc>
          <w:tcPr>
            <w:tcW w:w="1361" w:type="dxa"/>
            <w:vAlign w:val="center"/>
          </w:tcPr>
          <w:p>
            <w:pPr>
              <w:pStyle w:val="15"/>
            </w:pPr>
            <w:r>
              <w:t>872.70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2013404</w:t>
            </w:r>
          </w:p>
        </w:tc>
        <w:tc>
          <w:tcPr>
            <w:tcW w:w="4535" w:type="dxa"/>
            <w:vAlign w:val="center"/>
          </w:tcPr>
          <w:p>
            <w:pPr>
              <w:pStyle w:val="16"/>
            </w:pPr>
            <w:r>
              <w:t>宗教事务</w:t>
            </w: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2013405</w:t>
            </w:r>
          </w:p>
        </w:tc>
        <w:tc>
          <w:tcPr>
            <w:tcW w:w="4535" w:type="dxa"/>
            <w:vAlign w:val="center"/>
          </w:tcPr>
          <w:p>
            <w:pPr>
              <w:pStyle w:val="16"/>
            </w:pPr>
            <w:r>
              <w:t>华侨事务</w:t>
            </w: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2013499</w:t>
            </w:r>
          </w:p>
        </w:tc>
        <w:tc>
          <w:tcPr>
            <w:tcW w:w="4535" w:type="dxa"/>
            <w:vAlign w:val="center"/>
          </w:tcPr>
          <w:p>
            <w:pPr>
              <w:pStyle w:val="16"/>
            </w:pPr>
            <w:r>
              <w:t>其他统战事务支出</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1204.70</w:t>
            </w:r>
          </w:p>
        </w:tc>
        <w:tc>
          <w:tcPr>
            <w:tcW w:w="3402" w:type="dxa"/>
            <w:vAlign w:val="center"/>
          </w:tcPr>
          <w:p>
            <w:pPr>
              <w:pStyle w:val="16"/>
            </w:pPr>
            <w:r>
              <w:t>一、一般公共服务支出</w:t>
            </w:r>
          </w:p>
        </w:tc>
        <w:tc>
          <w:tcPr>
            <w:tcW w:w="1474" w:type="dxa"/>
            <w:vAlign w:val="center"/>
          </w:tcPr>
          <w:p>
            <w:pPr>
              <w:pStyle w:val="15"/>
            </w:pPr>
            <w:r>
              <w:t>1204.70</w:t>
            </w:r>
          </w:p>
        </w:tc>
        <w:tc>
          <w:tcPr>
            <w:tcW w:w="1474" w:type="dxa"/>
            <w:vAlign w:val="center"/>
          </w:tcPr>
          <w:p>
            <w:pPr>
              <w:pStyle w:val="15"/>
            </w:pPr>
            <w:r>
              <w:t>1204.70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1204.70</w:t>
            </w:r>
          </w:p>
        </w:tc>
        <w:tc>
          <w:tcPr>
            <w:tcW w:w="3402" w:type="dxa"/>
            <w:vAlign w:val="center"/>
          </w:tcPr>
          <w:p>
            <w:pPr>
              <w:pStyle w:val="18"/>
            </w:pPr>
            <w:r>
              <w:t>本年支出合计</w:t>
            </w:r>
          </w:p>
        </w:tc>
        <w:tc>
          <w:tcPr>
            <w:tcW w:w="1474" w:type="dxa"/>
            <w:vAlign w:val="center"/>
          </w:tcPr>
          <w:p>
            <w:pPr>
              <w:pStyle w:val="19"/>
            </w:pPr>
            <w:r>
              <w:t>1204.70</w:t>
            </w:r>
          </w:p>
        </w:tc>
        <w:tc>
          <w:tcPr>
            <w:tcW w:w="1474" w:type="dxa"/>
            <w:vAlign w:val="center"/>
          </w:tcPr>
          <w:p>
            <w:pPr>
              <w:pStyle w:val="19"/>
            </w:pPr>
            <w:r>
              <w:t>1204.70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1204.70</w:t>
            </w:r>
          </w:p>
        </w:tc>
        <w:tc>
          <w:tcPr>
            <w:tcW w:w="3402" w:type="dxa"/>
            <w:vAlign w:val="center"/>
          </w:tcPr>
          <w:p>
            <w:pPr>
              <w:pStyle w:val="18"/>
            </w:pPr>
            <w:r>
              <w:t>支出总计</w:t>
            </w:r>
          </w:p>
        </w:tc>
        <w:tc>
          <w:tcPr>
            <w:tcW w:w="1474" w:type="dxa"/>
            <w:vAlign w:val="center"/>
          </w:tcPr>
          <w:p>
            <w:pPr>
              <w:pStyle w:val="19"/>
            </w:pPr>
            <w:r>
              <w:t>1204.70</w:t>
            </w:r>
          </w:p>
        </w:tc>
        <w:tc>
          <w:tcPr>
            <w:tcW w:w="1474" w:type="dxa"/>
            <w:vAlign w:val="center"/>
          </w:tcPr>
          <w:p>
            <w:pPr>
              <w:pStyle w:val="19"/>
            </w:pPr>
            <w:r>
              <w:t>1204.70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1204.70</w:t>
            </w:r>
          </w:p>
        </w:tc>
        <w:tc>
          <w:tcPr>
            <w:tcW w:w="2551" w:type="dxa"/>
            <w:vAlign w:val="center"/>
          </w:tcPr>
          <w:p>
            <w:pPr>
              <w:pStyle w:val="19"/>
            </w:pPr>
            <w:r>
              <w:t>872.70</w:t>
            </w:r>
          </w:p>
        </w:tc>
        <w:tc>
          <w:tcPr>
            <w:tcW w:w="2551" w:type="dxa"/>
            <w:vAlign w:val="center"/>
          </w:tcPr>
          <w:p>
            <w:pPr>
              <w:pStyle w:val="19"/>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1204.70</w:t>
            </w:r>
          </w:p>
        </w:tc>
        <w:tc>
          <w:tcPr>
            <w:tcW w:w="2551" w:type="dxa"/>
            <w:vAlign w:val="center"/>
          </w:tcPr>
          <w:p>
            <w:pPr>
              <w:pStyle w:val="15"/>
            </w:pPr>
            <w:r>
              <w:t>872.70</w:t>
            </w:r>
          </w:p>
        </w:tc>
        <w:tc>
          <w:tcPr>
            <w:tcW w:w="2551" w:type="dxa"/>
            <w:vAlign w:val="center"/>
          </w:tcPr>
          <w:p>
            <w:pPr>
              <w:pStyle w:val="15"/>
            </w:pPr>
            <w:r>
              <w:t>332.00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20125</w:t>
            </w:r>
          </w:p>
        </w:tc>
        <w:tc>
          <w:tcPr>
            <w:tcW w:w="4535" w:type="dxa"/>
            <w:vAlign w:val="center"/>
          </w:tcPr>
          <w:p>
            <w:pPr>
              <w:pStyle w:val="16"/>
            </w:pPr>
            <w:r>
              <w:t>港澳台事务</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2012505</w:t>
            </w:r>
          </w:p>
        </w:tc>
        <w:tc>
          <w:tcPr>
            <w:tcW w:w="4535" w:type="dxa"/>
            <w:vAlign w:val="center"/>
          </w:tcPr>
          <w:p>
            <w:pPr>
              <w:pStyle w:val="16"/>
            </w:pPr>
            <w:r>
              <w:t>台湾事务</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1179.70</w:t>
            </w:r>
          </w:p>
        </w:tc>
        <w:tc>
          <w:tcPr>
            <w:tcW w:w="2551" w:type="dxa"/>
            <w:vAlign w:val="center"/>
          </w:tcPr>
          <w:p>
            <w:pPr>
              <w:pStyle w:val="15"/>
            </w:pPr>
            <w:r>
              <w:t>872.70</w:t>
            </w:r>
          </w:p>
        </w:tc>
        <w:tc>
          <w:tcPr>
            <w:tcW w:w="2551" w:type="dxa"/>
            <w:vAlign w:val="center"/>
          </w:tcPr>
          <w:p>
            <w:pPr>
              <w:pStyle w:val="15"/>
            </w:pPr>
            <w:r>
              <w:t>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2013401</w:t>
            </w:r>
          </w:p>
        </w:tc>
        <w:tc>
          <w:tcPr>
            <w:tcW w:w="4535" w:type="dxa"/>
            <w:vAlign w:val="center"/>
          </w:tcPr>
          <w:p>
            <w:pPr>
              <w:pStyle w:val="16"/>
            </w:pPr>
            <w:r>
              <w:t>行政运行</w:t>
            </w:r>
          </w:p>
        </w:tc>
        <w:tc>
          <w:tcPr>
            <w:tcW w:w="2551" w:type="dxa"/>
            <w:vAlign w:val="center"/>
          </w:tcPr>
          <w:p>
            <w:pPr>
              <w:pStyle w:val="15"/>
            </w:pPr>
            <w:r>
              <w:t>872.70</w:t>
            </w:r>
          </w:p>
        </w:tc>
        <w:tc>
          <w:tcPr>
            <w:tcW w:w="2551" w:type="dxa"/>
            <w:vAlign w:val="center"/>
          </w:tcPr>
          <w:p>
            <w:pPr>
              <w:pStyle w:val="15"/>
            </w:pPr>
            <w:r>
              <w:t>872.70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2013404</w:t>
            </w:r>
          </w:p>
        </w:tc>
        <w:tc>
          <w:tcPr>
            <w:tcW w:w="4535" w:type="dxa"/>
            <w:vAlign w:val="center"/>
          </w:tcPr>
          <w:p>
            <w:pPr>
              <w:pStyle w:val="16"/>
            </w:pPr>
            <w:r>
              <w:t>宗教事务</w:t>
            </w:r>
          </w:p>
        </w:tc>
        <w:tc>
          <w:tcPr>
            <w:tcW w:w="2551" w:type="dxa"/>
            <w:vAlign w:val="center"/>
          </w:tcPr>
          <w:p>
            <w:pPr>
              <w:pStyle w:val="15"/>
            </w:pPr>
            <w:r>
              <w:t>195.00</w:t>
            </w:r>
          </w:p>
        </w:tc>
        <w:tc>
          <w:tcPr>
            <w:tcW w:w="2551" w:type="dxa"/>
            <w:vAlign w:val="center"/>
          </w:tcPr>
          <w:p>
            <w:pPr>
              <w:pStyle w:val="15"/>
            </w:pPr>
          </w:p>
        </w:tc>
        <w:tc>
          <w:tcPr>
            <w:tcW w:w="2551"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2013405</w:t>
            </w:r>
          </w:p>
        </w:tc>
        <w:tc>
          <w:tcPr>
            <w:tcW w:w="4535" w:type="dxa"/>
            <w:vAlign w:val="center"/>
          </w:tcPr>
          <w:p>
            <w:pPr>
              <w:pStyle w:val="16"/>
            </w:pPr>
            <w:r>
              <w:t>华侨事务</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2013499</w:t>
            </w:r>
          </w:p>
        </w:tc>
        <w:tc>
          <w:tcPr>
            <w:tcW w:w="4535" w:type="dxa"/>
            <w:vAlign w:val="center"/>
          </w:tcPr>
          <w:p>
            <w:pPr>
              <w:pStyle w:val="16"/>
            </w:pPr>
            <w:r>
              <w:t>其他统战事务支出</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872.70</w:t>
            </w:r>
          </w:p>
        </w:tc>
        <w:tc>
          <w:tcPr>
            <w:tcW w:w="2551" w:type="dxa"/>
            <w:vAlign w:val="center"/>
          </w:tcPr>
          <w:p>
            <w:pPr>
              <w:pStyle w:val="19"/>
            </w:pPr>
            <w:r>
              <w:t>750.21</w:t>
            </w:r>
          </w:p>
        </w:tc>
        <w:tc>
          <w:tcPr>
            <w:tcW w:w="2551" w:type="dxa"/>
            <w:vAlign w:val="center"/>
          </w:tcPr>
          <w:p>
            <w:pPr>
              <w:pStyle w:val="19"/>
            </w:pPr>
            <w:r>
              <w:t>122.49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611.63</w:t>
            </w:r>
          </w:p>
        </w:tc>
        <w:tc>
          <w:tcPr>
            <w:tcW w:w="2551" w:type="dxa"/>
            <w:vAlign w:val="center"/>
          </w:tcPr>
          <w:p>
            <w:pPr>
              <w:pStyle w:val="15"/>
            </w:pPr>
            <w:r>
              <w:t>611.63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164.18</w:t>
            </w:r>
          </w:p>
        </w:tc>
        <w:tc>
          <w:tcPr>
            <w:tcW w:w="2551" w:type="dxa"/>
            <w:vAlign w:val="center"/>
          </w:tcPr>
          <w:p>
            <w:pPr>
              <w:pStyle w:val="15"/>
            </w:pPr>
            <w:r>
              <w:t>164.18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138.93</w:t>
            </w:r>
          </w:p>
        </w:tc>
        <w:tc>
          <w:tcPr>
            <w:tcW w:w="2551" w:type="dxa"/>
            <w:vAlign w:val="center"/>
          </w:tcPr>
          <w:p>
            <w:pPr>
              <w:pStyle w:val="15"/>
            </w:pPr>
            <w:r>
              <w:t>138.93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135.85</w:t>
            </w:r>
          </w:p>
        </w:tc>
        <w:tc>
          <w:tcPr>
            <w:tcW w:w="2551" w:type="dxa"/>
            <w:vAlign w:val="center"/>
          </w:tcPr>
          <w:p>
            <w:pPr>
              <w:pStyle w:val="15"/>
            </w:pPr>
            <w:r>
              <w:t>135.85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9.66</w:t>
            </w:r>
          </w:p>
        </w:tc>
        <w:tc>
          <w:tcPr>
            <w:tcW w:w="2551" w:type="dxa"/>
            <w:vAlign w:val="center"/>
          </w:tcPr>
          <w:p>
            <w:pPr>
              <w:pStyle w:val="15"/>
            </w:pPr>
            <w:r>
              <w:t>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60.20</w:t>
            </w:r>
          </w:p>
        </w:tc>
        <w:tc>
          <w:tcPr>
            <w:tcW w:w="2551" w:type="dxa"/>
            <w:vAlign w:val="center"/>
          </w:tcPr>
          <w:p>
            <w:pPr>
              <w:pStyle w:val="15"/>
            </w:pPr>
            <w:r>
              <w:t>60.20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22.19</w:t>
            </w:r>
          </w:p>
        </w:tc>
        <w:tc>
          <w:tcPr>
            <w:tcW w:w="2551" w:type="dxa"/>
            <w:vAlign w:val="center"/>
          </w:tcPr>
          <w:p>
            <w:pPr>
              <w:pStyle w:val="15"/>
            </w:pPr>
            <w:r>
              <w:t>22.19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27.23</w:t>
            </w:r>
          </w:p>
        </w:tc>
        <w:tc>
          <w:tcPr>
            <w:tcW w:w="2551" w:type="dxa"/>
            <w:vAlign w:val="center"/>
          </w:tcPr>
          <w:p>
            <w:pPr>
              <w:pStyle w:val="15"/>
            </w:pPr>
            <w:r>
              <w:t>27.23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3.47</w:t>
            </w:r>
          </w:p>
        </w:tc>
        <w:tc>
          <w:tcPr>
            <w:tcW w:w="2551" w:type="dxa"/>
            <w:vAlign w:val="center"/>
          </w:tcPr>
          <w:p>
            <w:pPr>
              <w:pStyle w:val="15"/>
            </w:pPr>
            <w:r>
              <w:t>3.47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49.92</w:t>
            </w:r>
          </w:p>
        </w:tc>
        <w:tc>
          <w:tcPr>
            <w:tcW w:w="2551" w:type="dxa"/>
            <w:vAlign w:val="center"/>
          </w:tcPr>
          <w:p>
            <w:pPr>
              <w:pStyle w:val="15"/>
            </w:pPr>
            <w:r>
              <w:t>49.92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122.49</w:t>
            </w:r>
          </w:p>
        </w:tc>
        <w:tc>
          <w:tcPr>
            <w:tcW w:w="2551" w:type="dxa"/>
            <w:vAlign w:val="center"/>
          </w:tcPr>
          <w:p>
            <w:pPr>
              <w:pStyle w:val="15"/>
            </w:pPr>
          </w:p>
        </w:tc>
        <w:tc>
          <w:tcPr>
            <w:tcW w:w="2551" w:type="dxa"/>
            <w:vAlign w:val="center"/>
          </w:tcPr>
          <w:p>
            <w:pPr>
              <w:pStyle w:val="15"/>
            </w:pPr>
            <w:r>
              <w:t>122.49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6.34</w:t>
            </w:r>
          </w:p>
        </w:tc>
        <w:tc>
          <w:tcPr>
            <w:tcW w:w="2551" w:type="dxa"/>
            <w:vAlign w:val="center"/>
          </w:tcPr>
          <w:p>
            <w:pPr>
              <w:pStyle w:val="15"/>
            </w:pPr>
          </w:p>
        </w:tc>
        <w:tc>
          <w:tcPr>
            <w:tcW w:w="2551" w:type="dxa"/>
            <w:vAlign w:val="center"/>
          </w:tcPr>
          <w:p>
            <w:pPr>
              <w:pStyle w:val="15"/>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0.89</w:t>
            </w:r>
          </w:p>
        </w:tc>
        <w:tc>
          <w:tcPr>
            <w:tcW w:w="2551" w:type="dxa"/>
            <w:vAlign w:val="center"/>
          </w:tcPr>
          <w:p>
            <w:pPr>
              <w:pStyle w:val="15"/>
            </w:pPr>
          </w:p>
        </w:tc>
        <w:tc>
          <w:tcPr>
            <w:tcW w:w="2551" w:type="dxa"/>
            <w:vAlign w:val="center"/>
          </w:tcPr>
          <w:p>
            <w:pPr>
              <w:pStyle w:val="15"/>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1.11</w:t>
            </w:r>
          </w:p>
        </w:tc>
        <w:tc>
          <w:tcPr>
            <w:tcW w:w="2551" w:type="dxa"/>
            <w:vAlign w:val="center"/>
          </w:tcPr>
          <w:p>
            <w:pPr>
              <w:pStyle w:val="15"/>
            </w:pPr>
          </w:p>
        </w:tc>
        <w:tc>
          <w:tcPr>
            <w:tcW w:w="2551" w:type="dxa"/>
            <w:vAlign w:val="center"/>
          </w:tcPr>
          <w:p>
            <w:pPr>
              <w:pStyle w:val="15"/>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19.07</w:t>
            </w:r>
          </w:p>
        </w:tc>
        <w:tc>
          <w:tcPr>
            <w:tcW w:w="2551" w:type="dxa"/>
            <w:vAlign w:val="center"/>
          </w:tcPr>
          <w:p>
            <w:pPr>
              <w:pStyle w:val="15"/>
            </w:pPr>
          </w:p>
        </w:tc>
        <w:tc>
          <w:tcPr>
            <w:tcW w:w="2551" w:type="dxa"/>
            <w:vAlign w:val="center"/>
          </w:tcPr>
          <w:p>
            <w:pPr>
              <w:pStyle w:val="15"/>
            </w:pPr>
            <w:r>
              <w:t>19.07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7.55</w:t>
            </w:r>
          </w:p>
        </w:tc>
        <w:tc>
          <w:tcPr>
            <w:tcW w:w="2551" w:type="dxa"/>
            <w:vAlign w:val="center"/>
          </w:tcPr>
          <w:p>
            <w:pPr>
              <w:pStyle w:val="15"/>
            </w:pPr>
          </w:p>
        </w:tc>
        <w:tc>
          <w:tcPr>
            <w:tcW w:w="2551" w:type="dxa"/>
            <w:vAlign w:val="center"/>
          </w:tcPr>
          <w:p>
            <w:pPr>
              <w:pStyle w:val="15"/>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2.46</w:t>
            </w:r>
          </w:p>
        </w:tc>
        <w:tc>
          <w:tcPr>
            <w:tcW w:w="2551" w:type="dxa"/>
            <w:vAlign w:val="center"/>
          </w:tcPr>
          <w:p>
            <w:pPr>
              <w:pStyle w:val="15"/>
            </w:pPr>
          </w:p>
        </w:tc>
        <w:tc>
          <w:tcPr>
            <w:tcW w:w="2551" w:type="dxa"/>
            <w:vAlign w:val="center"/>
          </w:tcPr>
          <w:p>
            <w:pPr>
              <w:pStyle w:val="15"/>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0.76</w:t>
            </w:r>
          </w:p>
        </w:tc>
        <w:tc>
          <w:tcPr>
            <w:tcW w:w="2551" w:type="dxa"/>
            <w:vAlign w:val="center"/>
          </w:tcPr>
          <w:p>
            <w:pPr>
              <w:pStyle w:val="15"/>
            </w:pPr>
          </w:p>
        </w:tc>
        <w:tc>
          <w:tcPr>
            <w:tcW w:w="2551" w:type="dxa"/>
            <w:vAlign w:val="center"/>
          </w:tcPr>
          <w:p>
            <w:pPr>
              <w:pStyle w:val="15"/>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3.53</w:t>
            </w:r>
          </w:p>
        </w:tc>
        <w:tc>
          <w:tcPr>
            <w:tcW w:w="2551" w:type="dxa"/>
            <w:vAlign w:val="center"/>
          </w:tcPr>
          <w:p>
            <w:pPr>
              <w:pStyle w:val="15"/>
            </w:pPr>
          </w:p>
        </w:tc>
        <w:tc>
          <w:tcPr>
            <w:tcW w:w="2551" w:type="dxa"/>
            <w:vAlign w:val="center"/>
          </w:tcPr>
          <w:p>
            <w:pPr>
              <w:pStyle w:val="15"/>
            </w:pPr>
            <w: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3.69</w:t>
            </w:r>
          </w:p>
        </w:tc>
        <w:tc>
          <w:tcPr>
            <w:tcW w:w="2551" w:type="dxa"/>
            <w:vAlign w:val="center"/>
          </w:tcPr>
          <w:p>
            <w:pPr>
              <w:pStyle w:val="15"/>
            </w:pPr>
          </w:p>
        </w:tc>
        <w:tc>
          <w:tcPr>
            <w:tcW w:w="2551" w:type="dxa"/>
            <w:vAlign w:val="center"/>
          </w:tcPr>
          <w:p>
            <w:pPr>
              <w:pStyle w:val="15"/>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11.23</w:t>
            </w:r>
          </w:p>
        </w:tc>
        <w:tc>
          <w:tcPr>
            <w:tcW w:w="2551" w:type="dxa"/>
            <w:vAlign w:val="center"/>
          </w:tcPr>
          <w:p>
            <w:pPr>
              <w:pStyle w:val="15"/>
            </w:pPr>
          </w:p>
        </w:tc>
        <w:tc>
          <w:tcPr>
            <w:tcW w:w="2551" w:type="dxa"/>
            <w:vAlign w:val="center"/>
          </w:tcPr>
          <w:p>
            <w:pPr>
              <w:pStyle w:val="15"/>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24.48</w:t>
            </w:r>
          </w:p>
        </w:tc>
        <w:tc>
          <w:tcPr>
            <w:tcW w:w="2551" w:type="dxa"/>
            <w:vAlign w:val="center"/>
          </w:tcPr>
          <w:p>
            <w:pPr>
              <w:pStyle w:val="15"/>
            </w:pPr>
          </w:p>
        </w:tc>
        <w:tc>
          <w:tcPr>
            <w:tcW w:w="2551" w:type="dxa"/>
            <w:vAlign w:val="center"/>
          </w:tcPr>
          <w:p>
            <w:pPr>
              <w:pStyle w:val="15"/>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39.38</w:t>
            </w:r>
          </w:p>
        </w:tc>
        <w:tc>
          <w:tcPr>
            <w:tcW w:w="2551" w:type="dxa"/>
            <w:vAlign w:val="center"/>
          </w:tcPr>
          <w:p>
            <w:pPr>
              <w:pStyle w:val="15"/>
            </w:pPr>
          </w:p>
        </w:tc>
        <w:tc>
          <w:tcPr>
            <w:tcW w:w="2551" w:type="dxa"/>
            <w:vAlign w:val="center"/>
          </w:tcPr>
          <w:p>
            <w:pPr>
              <w:pStyle w:val="15"/>
            </w:pPr>
            <w:r>
              <w:t>39.38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138.58</w:t>
            </w:r>
          </w:p>
        </w:tc>
        <w:tc>
          <w:tcPr>
            <w:tcW w:w="2551" w:type="dxa"/>
            <w:vAlign w:val="center"/>
          </w:tcPr>
          <w:p>
            <w:pPr>
              <w:pStyle w:val="15"/>
            </w:pPr>
            <w:r>
              <w:t>138.58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38.04</w:t>
            </w:r>
          </w:p>
        </w:tc>
        <w:tc>
          <w:tcPr>
            <w:tcW w:w="2551" w:type="dxa"/>
            <w:vAlign w:val="center"/>
          </w:tcPr>
          <w:p>
            <w:pPr>
              <w:pStyle w:val="15"/>
            </w:pPr>
            <w:r>
              <w:t>38.04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95.44</w:t>
            </w:r>
          </w:p>
        </w:tc>
        <w:tc>
          <w:tcPr>
            <w:tcW w:w="2551" w:type="dxa"/>
            <w:vAlign w:val="center"/>
          </w:tcPr>
          <w:p>
            <w:pPr>
              <w:pStyle w:val="15"/>
            </w:pPr>
            <w:r>
              <w:t>95.44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5.08</w:t>
            </w:r>
          </w:p>
        </w:tc>
        <w:tc>
          <w:tcPr>
            <w:tcW w:w="2551" w:type="dxa"/>
            <w:vAlign w:val="center"/>
          </w:tcPr>
          <w:p>
            <w:pPr>
              <w:pStyle w:val="15"/>
            </w:pPr>
            <w:r>
              <w:t>5.08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71.45</w:t>
            </w:r>
          </w:p>
        </w:tc>
        <w:tc>
          <w:tcPr>
            <w:tcW w:w="2381" w:type="dxa"/>
            <w:vAlign w:val="center"/>
          </w:tcPr>
          <w:p>
            <w:pPr>
              <w:pStyle w:val="19"/>
            </w:pPr>
            <w:r>
              <w:t>71.45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11.99</w:t>
            </w:r>
          </w:p>
        </w:tc>
        <w:tc>
          <w:tcPr>
            <w:tcW w:w="2381" w:type="dxa"/>
            <w:vAlign w:val="center"/>
          </w:tcPr>
          <w:p>
            <w:pPr>
              <w:pStyle w:val="15"/>
            </w:pPr>
            <w:r>
              <w:t>11.99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11.23</w:t>
            </w:r>
          </w:p>
        </w:tc>
        <w:tc>
          <w:tcPr>
            <w:tcW w:w="2381" w:type="dxa"/>
            <w:vAlign w:val="center"/>
          </w:tcPr>
          <w:p>
            <w:pPr>
              <w:pStyle w:val="15"/>
            </w:pPr>
            <w:r>
              <w:t>11.23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11.23</w:t>
            </w:r>
          </w:p>
        </w:tc>
        <w:tc>
          <w:tcPr>
            <w:tcW w:w="2381" w:type="dxa"/>
            <w:vAlign w:val="center"/>
          </w:tcPr>
          <w:p>
            <w:pPr>
              <w:pStyle w:val="15"/>
            </w:pPr>
            <w:r>
              <w:t>11.23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0.76</w:t>
            </w:r>
          </w:p>
        </w:tc>
        <w:tc>
          <w:tcPr>
            <w:tcW w:w="2381" w:type="dxa"/>
            <w:vAlign w:val="center"/>
          </w:tcPr>
          <w:p>
            <w:pPr>
              <w:pStyle w:val="15"/>
            </w:pPr>
            <w:r>
              <w:t>0.76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r>
              <w:t>22.00</w:t>
            </w:r>
          </w:p>
        </w:tc>
        <w:tc>
          <w:tcPr>
            <w:tcW w:w="2381" w:type="dxa"/>
            <w:vAlign w:val="center"/>
          </w:tcPr>
          <w:p>
            <w:pPr>
              <w:pStyle w:val="15"/>
            </w:pPr>
            <w:r>
              <w:t>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r>
              <w:t>37.46</w:t>
            </w:r>
          </w:p>
        </w:tc>
        <w:tc>
          <w:tcPr>
            <w:tcW w:w="2381" w:type="dxa"/>
            <w:vAlign w:val="center"/>
          </w:tcPr>
          <w:p>
            <w:pPr>
              <w:pStyle w:val="15"/>
            </w:pPr>
            <w:r>
              <w:t>37.46</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中国共产党沧州市委员会统战部2023年部门预算信息公开情况说明</w:t>
      </w:r>
    </w:p>
    <w:p>
      <w:pPr>
        <w:jc w:val="center"/>
      </w:pPr>
      <w:r>
        <w:rPr>
          <w:rFonts w:ascii="方正小标宋_GBK" w:hAnsi="方正小标宋_GBK" w:eastAsia="方正小标宋_GBK" w:cs="方正小标宋_GBK"/>
          <w:color w:val="000000"/>
          <w:sz w:val="44"/>
        </w:rPr>
        <w:t>中国共产党沧州市委员会统战部2023年部门预算信息公开情况说明</w:t>
      </w:r>
    </w:p>
    <w:p>
      <w:pPr>
        <w:spacing w:line="500" w:lineRule="exact"/>
        <w:ind w:firstLine="560"/>
      </w:pPr>
      <w:r>
        <w:rPr>
          <w:rFonts w:eastAsia="方正仿宋_GBK" w:cs="Times New Roman"/>
          <w:color w:val="000000"/>
          <w:sz w:val="28"/>
        </w:rPr>
        <w:t>按照《</w:t>
      </w:r>
      <w:bookmarkStart w:id="18" w:name="_GoBack"/>
      <w:bookmarkEnd w:id="18"/>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》、《地方预决算公开操作规程》和《关于进一步推进预算公开工作的实施意见》规定，现将中国共产党沧州市委员会统战部2023年部门预算公开如下：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中国共产党沧州市委员会统战部本级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市</w:t>
      </w:r>
      <w:r>
        <w:rPr>
          <w:rFonts w:eastAsia="方正仿宋_GBK" w:cs="Times New Roman"/>
          <w:color w:val="000000"/>
          <w:sz w:val="28"/>
        </w:rPr>
        <w:t>部门预算的编制实行综合预算管理，即全部收入和支出都反映在预算中。中国共产党沧州市委员会统战部机关及所属事业单位的收支包含在部门预算中。</w:t>
      </w:r>
    </w:p>
    <w:p>
      <w:pPr>
        <w:pStyle w:val="22"/>
      </w:pPr>
      <w:r>
        <w:t>1、收入说明</w:t>
      </w:r>
    </w:p>
    <w:p>
      <w:pPr>
        <w:pStyle w:val="22"/>
      </w:pPr>
      <w:r>
        <w:t>反映本部门当年全部收入。2023年预算收入1204.70万元，其中：一般公共预算收入1204.70万元，基金预算收入0万元，国有资本经营预算收入0万元，财政专户核拨收入0万元，部门资金收入0万元，上年结转结余0万元。</w:t>
      </w:r>
    </w:p>
    <w:p>
      <w:pPr>
        <w:pStyle w:val="22"/>
      </w:pPr>
      <w:r>
        <w:t>2、支出说明</w:t>
      </w:r>
    </w:p>
    <w:p>
      <w:pPr>
        <w:pStyle w:val="22"/>
      </w:pPr>
      <w:r>
        <w:t>收支预算总表支出栏、基本支出表、项目支出表按经济分类和支出功能分类科目编制，反映2023年度部门预算中支出预算的总体情况。2023年支出预算1204.70万元，其中基本支出872.70万元，包括人员经费750.21万元和日常公用经费122.49万元；项目支出332万元，主要为“707”专项业务100万元，专项整治工作经费30万元，天主教综合治理45万元，基督教私设聚会点治理专项经费10万元，侨务工作经费36万元，党外知识分子统战工作15万元，非公经济统战工作15万元，港澳台交流经费25万元，统一战线宣传20万元，统战干部培训12万元，统战工作协调10万元，统战特情10万元，退休归侨职工补贴4万元。</w:t>
      </w:r>
    </w:p>
    <w:p>
      <w:pPr>
        <w:pStyle w:val="22"/>
      </w:pPr>
      <w:r>
        <w:t>3、比上年增减情况</w:t>
      </w:r>
    </w:p>
    <w:p>
      <w:pPr>
        <w:pStyle w:val="22"/>
      </w:pPr>
      <w:r>
        <w:t>2023年预算收支安排1204.70万元，较2022年预算减少7.67万元，其中：基本支出增加92.33万元，主要为增加人员经费支出89.07万元，增加公用经费支出3.26万元；项目支出减少100万元，主要为减少专项整治工作经费60万元，减少天主教综合治理10万元，减少基层宗教事务管理补助经费30万元，减少侨务工作经费9万元，</w:t>
      </w:r>
      <w:r>
        <w:rPr>
          <w:rFonts w:hint="eastAsia"/>
        </w:rPr>
        <w:t>减少基督教综合治理</w:t>
      </w:r>
      <w:r>
        <w:t>10</w:t>
      </w:r>
      <w:r>
        <w:rPr>
          <w:rFonts w:hint="eastAsia"/>
        </w:rPr>
        <w:t>万元，增加基督教私设聚会点治理专项经费</w:t>
      </w:r>
      <w:r>
        <w:t>10</w:t>
      </w:r>
      <w:r>
        <w:rPr>
          <w:rFonts w:hint="eastAsia"/>
        </w:rPr>
        <w:t>万元，</w:t>
      </w:r>
      <w:r>
        <w:t>增加党外知识分子统战工作5万元，增加统战干部培训4万元。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2023年，我部门运行经费共计安排122.49万元，主要用于日常维修、办公用房水电费、办公用房取暖费、办公用房物业管理费等日常运行支出。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财政拨款“三公”经费预算安排11.99万元，其中因公出国（境）费0万元；公务用车购置及运维费11.23万元（其中：公务用车购置费为0万元，公务用车运维费11.23万元)；公务接待费0.76万元。与2022年相比减少0.64万元，减少的主要原因是</w:t>
      </w:r>
      <w:r>
        <w:rPr>
          <w:rFonts w:hint="eastAsia"/>
        </w:rPr>
        <w:t>因</w:t>
      </w:r>
      <w:r>
        <w:rPr>
          <w:rFonts w:hint="eastAsia" w:eastAsiaTheme="minorEastAsia"/>
          <w:lang w:eastAsia="zh-CN"/>
        </w:rPr>
        <w:t>为</w:t>
      </w:r>
      <w:r>
        <w:rPr>
          <w:rFonts w:hint="eastAsia" w:asciiTheme="minorEastAsia" w:hAnsiTheme="minorEastAsia" w:eastAsiaTheme="minorEastAsia"/>
          <w:lang w:val="uk-UA" w:eastAsia="zh-CN"/>
        </w:rPr>
        <w:t>公务用车运行维护费标准系数调整</w:t>
      </w:r>
      <w:r>
        <w:rPr>
          <w:rFonts w:hint="eastAsia"/>
          <w:lang w:eastAsia="zh-CN"/>
        </w:rPr>
        <w:t>，导致</w:t>
      </w:r>
      <w:r>
        <w:t>公车运行维护费减少0.65万元，</w:t>
      </w:r>
      <w:r>
        <w:rPr>
          <w:rFonts w:hint="eastAsia"/>
          <w:lang w:eastAsia="zh-CN"/>
        </w:rPr>
        <w:t>因为差旅费标准等调整，间接导致</w:t>
      </w:r>
      <w:r>
        <w:t>公务接待费增加0.01万元。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深入贯彻习近平新时代中国特色社会主义思想，围绕全面贯彻落实党的二十大精神和习近平总书记关于做好新时代党的统一战线工作的重要思想，坚决落实中央决策部署和省市委工作要求，落细落实全国、全省统战部长会议部署要求，开创我市统战工作新局面。</w:t>
      </w:r>
    </w:p>
    <w:p>
      <w:pPr>
        <w:spacing w:line="500" w:lineRule="exact"/>
        <w:ind w:firstLine="560"/>
      </w:pPr>
      <w:r>
        <w:rPr>
          <w:rFonts w:eastAsia="方正仿宋_GBK" w:cs="Times New Roman"/>
          <w:color w:val="000000"/>
          <w:sz w:val="28"/>
        </w:rPr>
        <w:t>（二）分项绩效目标</w:t>
      </w:r>
    </w:p>
    <w:p>
      <w:pPr>
        <w:pStyle w:val="26"/>
      </w:pPr>
      <w:r>
        <w:t>一、职责：开展统战工作。</w:t>
      </w:r>
    </w:p>
    <w:p>
      <w:pPr>
        <w:pStyle w:val="26"/>
      </w:pPr>
      <w:r>
        <w:t>内容描述：调查研究统一战线的理论和方针政策，组织贯彻执行中央和市委关于统一战线的方针、政策；向市委反映统一战线全面情况，提出开展统战工作的意见和建议；检查统战政策执行情况，协调统一战线各方面的关系。</w:t>
      </w:r>
    </w:p>
    <w:p>
      <w:pPr>
        <w:pStyle w:val="26"/>
      </w:pPr>
      <w:r>
        <w:t>1、民主党派和无党派代表人士工作：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2、民族宗教统战：负责调查研究、协调检查有关民族和宗教工作的重大方针、政策问题；联系少数民族和宗教界代表人物；协助有关部门做好少数民族干部的培养举荐工作。牵头有关部门做好宗教维稳、抵御境外渗透工作。3、港澳台侨海外统战：负责开展以祖国统一为重点的海外统战工作，联系港澳海外有关社团及代表人士；联系台湾在野党派及各界人士；做好台胞、台属工作；组织好来沧经贸、文化交流团组接待和赴台审核报备工作；做好侨情和侨务工作并提出政策建议，指导协调有关部门和社会团体涉侨工作。4、非公经济统战：联系、培养非公经济代表人士，开展思想政治工作；负责非公经济领域统战工作的有关方针政策的调研并提出政策性建议，促进民营经济健康发展。会同有关部门推动智力支边扶贫工作，引导非公经济人士开展光彩事业。5、党外知识分子和新的社会阶层人士统战：协助民主党派市委、市工商联和市有关统战团体做好干部管理工作；调查研究党外知识分子和新的社会阶层人士的情况，反映意见，协调关系；联系并培养党外知识分子和出国、归国留学人员的代表人物。</w:t>
      </w:r>
    </w:p>
    <w:p>
      <w:pPr>
        <w:pStyle w:val="26"/>
      </w:pPr>
      <w:r>
        <w:t>绩效目标：调查研究统一战线的理论和方针政策，组织贯彻执行中央和市委关于统一战线的方针、政策；向市委反映统一战线全面情况，提出开展统战工作的意见和建议；检查统战政策执行情况，协调统一战线各方面的关系。</w:t>
      </w:r>
    </w:p>
    <w:p>
      <w:pPr>
        <w:pStyle w:val="26"/>
      </w:pPr>
      <w:r>
        <w:t xml:space="preserve">1、进一步加强中国共产党领导的多党合作和政治协商制度建设，充分发挥民主党派职能作用，构建和谐政党关系。 </w:t>
      </w:r>
    </w:p>
    <w:p>
      <w:pPr>
        <w:pStyle w:val="26"/>
      </w:pPr>
      <w:r>
        <w:t>2、结合中央督查反馈意见整改各项工作，着力破解各宗教领域存在突出问题；继续深入推进宗教坚持中国化方向工作；进一步夯实宗教工作基层基础；全面深入开展民族团结进步创建工作。</w:t>
      </w:r>
    </w:p>
    <w:p>
      <w:pPr>
        <w:pStyle w:val="26"/>
      </w:pPr>
      <w:r>
        <w:t>3、争取人心，凝聚、壮大爱国力量，为沧州的对外开放和经济社会发展做贡献，为实现祖国统一大业服务。</w:t>
      </w:r>
    </w:p>
    <w:p>
      <w:pPr>
        <w:pStyle w:val="26"/>
      </w:pPr>
      <w:r>
        <w:t>4、促进非公经济人士健康成长和非公经济健康发展。</w:t>
      </w:r>
    </w:p>
    <w:p>
      <w:pPr>
        <w:pStyle w:val="26"/>
      </w:pPr>
      <w:r>
        <w:t>5、凝聚共识，弘扬正能量；发挥人才智力优势，服务经济社会发展。</w:t>
      </w:r>
    </w:p>
    <w:p>
      <w:pPr>
        <w:pStyle w:val="26"/>
      </w:pPr>
      <w:r>
        <w:t>二、职责：党外干部队伍建设。</w:t>
      </w:r>
    </w:p>
    <w:p>
      <w:pPr>
        <w:pStyle w:val="26"/>
      </w:pPr>
      <w:r>
        <w:t>内容描述：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培养、考察、选拔、推荐、安排党外人士担任政府和司法机关领导职务，党外后备干部和新的代表人物队伍建设；协助民主党派市委、市工商联和市有关统战团体做好干部管理工作。</w:t>
      </w:r>
    </w:p>
    <w:p>
      <w:pPr>
        <w:pStyle w:val="26"/>
      </w:pPr>
      <w:r>
        <w:t>绩效目标：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提升党外干部队伍整体素质，增强党外干部政治把握能力、参政议政能力、组织领导能力和合作共事能力；完善全市党外代表人士信息。</w:t>
      </w:r>
    </w:p>
    <w:p>
      <w:pPr>
        <w:pStyle w:val="26"/>
      </w:pPr>
      <w:r>
        <w:t>三、职责：统战事务管理。</w:t>
      </w:r>
    </w:p>
    <w:p>
      <w:pPr>
        <w:pStyle w:val="26"/>
      </w:pPr>
      <w:r>
        <w:t>内容描述：负责统战业务管理。综合业务管理：综合调研统战理论政策；负责全市统战宣传和联络工作以及涉及统战各界人士的综合性工作；指导县党委、协调政府各有关部门的统战工作，负责培训工作；领导、指导、联系、代管相关统战单位；完成中央、省统战部和市委交办的其他任务。</w:t>
      </w:r>
    </w:p>
    <w:p>
      <w:pPr>
        <w:pStyle w:val="26"/>
      </w:pPr>
      <w:r>
        <w:t>绩效目标：负责统战业务管理。提升统战理论研究实力和社会影响力，提高统战工作科学化水平，更好地服务全市中心工作。</w:t>
      </w:r>
    </w:p>
    <w:p>
      <w:pPr>
        <w:spacing w:line="500" w:lineRule="exact"/>
        <w:ind w:firstLine="560"/>
      </w:pPr>
      <w:r>
        <w:rPr>
          <w:rFonts w:eastAsia="方正仿宋_GBK" w:cs="Times New Roman"/>
          <w:color w:val="000000"/>
          <w:sz w:val="28"/>
        </w:rPr>
        <w:t>（三）工作保障措施</w:t>
      </w:r>
    </w:p>
    <w:p>
      <w:pPr>
        <w:pStyle w:val="27"/>
      </w:pPr>
      <w:r>
        <w:t>一、联系各民主党派市委及民主党派代表人士，反映意见建议。贯彻落实党对民主党派工作的方针政策，协调做好各民主党派市委履行参政议政、民主监督、参加中国共产党领导的政治协商职能的相关工作。协助各民主党派加强自身建设。做好党外代表人士和优秀年轻干部队伍建设工作。适时组织党外代表人士培训。</w:t>
      </w:r>
    </w:p>
    <w:p>
      <w:pPr>
        <w:pStyle w:val="27"/>
      </w:pPr>
      <w:r>
        <w:t>二、协调处理民族宗教工作中的重大问题；开展民族宗教工作的重大问题调查研究；联系少数民族代表人士和宗教界代表人士；组织开展涉新疆籍少数民族服务管理工作形势研判、政策研究、协调指导、督促检查；协调做好在沧新疆、西藏籍少数民族群众的服务管理工作；组织协调有关部门管理网络宗教事务，规范宗教信息服务；协调有关部门依法治理宗教领域突出问题；引导宗教坚持中国化方向。</w:t>
      </w:r>
    </w:p>
    <w:p>
      <w:pPr>
        <w:pStyle w:val="27"/>
      </w:pPr>
      <w:r>
        <w:t>三、调查研究香港、澳门地区统一战线工作并提出政策建议。开展对台工作，调查研究并结合我市实际提出对策建议。负责联系香港、澳门有关团体及代表人士。负责做好台胞、台属工作，协调处理有关涉台法律事务。组织开展以祖国统一为重点的海外统战工作，联系港澳海外有关社团及代表人士；联系台湾在野党派及各界人士。</w:t>
      </w:r>
    </w:p>
    <w:p>
      <w:pPr>
        <w:pStyle w:val="27"/>
      </w:pPr>
      <w:r>
        <w:t>四、开展非公有制经济领域统战工作调查研究，提出政策建议。联系、培养非公有制经济代表人士，开展思想政治工作，了解、反映意见建议，推动构建亲清新型政商关系。协调指导非公有制经济代表人士综合评价工作。组织推动工商联和非公有制经济人士投身公益慈善事业。</w:t>
      </w:r>
    </w:p>
    <w:p>
      <w:pPr>
        <w:pStyle w:val="27"/>
      </w:pPr>
      <w:r>
        <w:t>五、调查研究无党派人士工作并提出政策建议。调查了解党外知识分子的情况，反映动态，推动落实党外知识分子政策。指导和推动高等学校、科研院所、国有企业的党外知识分子统战工作。</w:t>
      </w:r>
    </w:p>
    <w:p>
      <w:pPr>
        <w:pStyle w:val="27"/>
      </w:pPr>
      <w:r>
        <w:t>六、负责联系全市各类社会组织，协调指导各类社会组织做好新的社会阶层人士统战工作。协调指导有关单位和人民团体、统战团体等开展新的社会阶层人士统战工作。</w:t>
      </w:r>
    </w:p>
    <w:p>
      <w:pPr>
        <w:pStyle w:val="27"/>
      </w:pPr>
      <w:r>
        <w:t>七、负责侨情和侨务工作并提出政策建议，指导协调有关部门和社会团体涉侨工作。联系海外有关侨团及代表人士。负责侨务扶贫和侨务信访工作。指导县级统战部门依法履行职责。组织开展涉侨宣传，联系海外华文媒体，开展交流合作。</w:t>
      </w:r>
    </w:p>
    <w:p>
      <w:pPr>
        <w:pStyle w:val="27"/>
      </w:pPr>
      <w:r>
        <w:t>八、参与拟订引资引智政策制度，指导引进侨资侨智工作。组织开展统一战线宣传工作；推动开展互联网统战工作；拟订统一战线重点课题调研计划；总结推广统战工作实践创新成果。</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1、2023年度党外知识分子统战工作绩效目标表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1.围绕学习宣传党的二十大精神，通过开展党外知识分子主题教育活动，进行思想政治引领。</w:t>
            </w:r>
          </w:p>
          <w:p>
            <w:pPr>
              <w:pStyle w:val="16"/>
            </w:pPr>
            <w:r>
              <w:t>2.建立党外知识分子和新的社会阶层人士代表人物库。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培训班、会议完成率</w:t>
            </w:r>
          </w:p>
          <w:p>
            <w:pPr>
              <w:pStyle w:val="16"/>
            </w:pPr>
          </w:p>
        </w:tc>
        <w:tc>
          <w:tcPr>
            <w:tcW w:w="2835" w:type="dxa"/>
            <w:vAlign w:val="center"/>
          </w:tcPr>
          <w:p>
            <w:pPr>
              <w:pStyle w:val="16"/>
            </w:pPr>
            <w:r>
              <w:t>培训班、会议完成率</w:t>
            </w:r>
          </w:p>
          <w:p>
            <w:pPr>
              <w:pStyle w:val="16"/>
            </w:pPr>
          </w:p>
        </w:tc>
        <w:tc>
          <w:tcPr>
            <w:tcW w:w="2551" w:type="dxa"/>
            <w:vAlign w:val="center"/>
          </w:tcPr>
          <w:p>
            <w:pPr>
              <w:pStyle w:val="16"/>
            </w:pPr>
            <w:r>
              <w:t>≥95百分比</w:t>
            </w:r>
          </w:p>
        </w:tc>
        <w:tc>
          <w:tcPr>
            <w:tcW w:w="2268" w:type="dxa"/>
            <w:vAlign w:val="center"/>
          </w:tcPr>
          <w:p>
            <w:pPr>
              <w:pStyle w:val="16"/>
            </w:pPr>
            <w:r>
              <w:t>冀办发〔2020〕6号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p>
            <w:pPr>
              <w:pStyle w:val="16"/>
            </w:pPr>
          </w:p>
        </w:tc>
        <w:tc>
          <w:tcPr>
            <w:tcW w:w="2835" w:type="dxa"/>
            <w:vAlign w:val="center"/>
          </w:tcPr>
          <w:p>
            <w:pPr>
              <w:pStyle w:val="16"/>
            </w:pPr>
            <w:r>
              <w:t>项目完成时间</w:t>
            </w:r>
          </w:p>
          <w:p>
            <w:pPr>
              <w:pStyle w:val="16"/>
            </w:pPr>
          </w:p>
        </w:tc>
        <w:tc>
          <w:tcPr>
            <w:tcW w:w="2551" w:type="dxa"/>
            <w:vAlign w:val="center"/>
          </w:tcPr>
          <w:p>
            <w:pPr>
              <w:pStyle w:val="16"/>
            </w:pPr>
            <w:r>
              <w:t>≤1年</w:t>
            </w:r>
          </w:p>
        </w:tc>
        <w:tc>
          <w:tcPr>
            <w:tcW w:w="2268" w:type="dxa"/>
            <w:vAlign w:val="center"/>
          </w:tcPr>
          <w:p>
            <w:pPr>
              <w:pStyle w:val="16"/>
            </w:pPr>
            <w:r>
              <w:t>冀办发〔2020〕6号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培训次数</w:t>
            </w:r>
          </w:p>
        </w:tc>
        <w:tc>
          <w:tcPr>
            <w:tcW w:w="2551" w:type="dxa"/>
            <w:vAlign w:val="center"/>
          </w:tcPr>
          <w:p>
            <w:pPr>
              <w:pStyle w:val="16"/>
            </w:pPr>
            <w:r>
              <w:t>≥2次数</w:t>
            </w:r>
          </w:p>
        </w:tc>
        <w:tc>
          <w:tcPr>
            <w:tcW w:w="2268" w:type="dxa"/>
            <w:vAlign w:val="center"/>
          </w:tcPr>
          <w:p>
            <w:pPr>
              <w:pStyle w:val="16"/>
            </w:pPr>
            <w:r>
              <w:t>冀办发〔2020〕6号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≤15万元</w:t>
            </w:r>
          </w:p>
        </w:tc>
        <w:tc>
          <w:tcPr>
            <w:tcW w:w="2268" w:type="dxa"/>
            <w:vAlign w:val="center"/>
          </w:tcPr>
          <w:p>
            <w:pPr>
              <w:pStyle w:val="16"/>
            </w:pPr>
            <w:r>
              <w:t>冀办发〔2020〕6号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培训会议在党外知识分子影响力</w:t>
            </w:r>
          </w:p>
        </w:tc>
        <w:tc>
          <w:tcPr>
            <w:tcW w:w="2835" w:type="dxa"/>
            <w:vAlign w:val="center"/>
          </w:tcPr>
          <w:p>
            <w:pPr>
              <w:pStyle w:val="16"/>
            </w:pPr>
            <w:r>
              <w:t>培训会议在党外知识分子影响力</w:t>
            </w:r>
          </w:p>
        </w:tc>
        <w:tc>
          <w:tcPr>
            <w:tcW w:w="2551" w:type="dxa"/>
            <w:vAlign w:val="center"/>
          </w:tcPr>
          <w:p>
            <w:pPr>
              <w:pStyle w:val="16"/>
            </w:pPr>
            <w:r>
              <w:t>有所提高</w:t>
            </w:r>
          </w:p>
        </w:tc>
        <w:tc>
          <w:tcPr>
            <w:tcW w:w="2268" w:type="dxa"/>
            <w:vAlign w:val="center"/>
          </w:tcPr>
          <w:p>
            <w:pPr>
              <w:pStyle w:val="16"/>
            </w:pPr>
            <w:r>
              <w:t>冀办发〔2020〕6号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≥95比率</w:t>
            </w:r>
          </w:p>
        </w:tc>
        <w:tc>
          <w:tcPr>
            <w:tcW w:w="2268" w:type="dxa"/>
            <w:vAlign w:val="center"/>
          </w:tcPr>
          <w:p>
            <w:pPr>
              <w:pStyle w:val="16"/>
            </w:pPr>
            <w:r>
              <w:t>冀办发〔2020〕6号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2、2023年度非公经济统战工作绩效目标表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1.促进非公经济人士健康成长和非公经济健康发展。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≥100人数</w:t>
            </w:r>
          </w:p>
          <w:p>
            <w:pPr>
              <w:pStyle w:val="16"/>
            </w:pP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挂职民企活动人数</w:t>
            </w:r>
          </w:p>
        </w:tc>
        <w:tc>
          <w:tcPr>
            <w:tcW w:w="2835" w:type="dxa"/>
            <w:vAlign w:val="center"/>
          </w:tcPr>
          <w:p>
            <w:pPr>
              <w:pStyle w:val="16"/>
            </w:pPr>
            <w:r>
              <w:t>反映组织市直干部挂职民企活动情况</w:t>
            </w:r>
          </w:p>
        </w:tc>
        <w:tc>
          <w:tcPr>
            <w:tcW w:w="2551" w:type="dxa"/>
            <w:vAlign w:val="center"/>
          </w:tcPr>
          <w:p>
            <w:pPr>
              <w:pStyle w:val="16"/>
            </w:pPr>
            <w:r>
              <w:t>≥100次数</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“送服务”活动次数</w:t>
            </w:r>
          </w:p>
        </w:tc>
        <w:tc>
          <w:tcPr>
            <w:tcW w:w="2835" w:type="dxa"/>
            <w:vAlign w:val="center"/>
          </w:tcPr>
          <w:p>
            <w:pPr>
              <w:pStyle w:val="16"/>
            </w:pPr>
            <w:r>
              <w:t>反映组织市直干部挂职民企活动情况</w:t>
            </w:r>
          </w:p>
          <w:p>
            <w:pPr>
              <w:pStyle w:val="16"/>
            </w:pPr>
          </w:p>
        </w:tc>
        <w:tc>
          <w:tcPr>
            <w:tcW w:w="2551" w:type="dxa"/>
            <w:vAlign w:val="center"/>
          </w:tcPr>
          <w:p>
            <w:pPr>
              <w:pStyle w:val="16"/>
            </w:pPr>
            <w:r>
              <w:t>≥100次数</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补贴发放率</w:t>
            </w:r>
          </w:p>
        </w:tc>
        <w:tc>
          <w:tcPr>
            <w:tcW w:w="2835" w:type="dxa"/>
            <w:vAlign w:val="center"/>
          </w:tcPr>
          <w:p>
            <w:pPr>
              <w:pStyle w:val="16"/>
            </w:pPr>
            <w:r>
              <w:t>补贴发放率</w:t>
            </w:r>
          </w:p>
        </w:tc>
        <w:tc>
          <w:tcPr>
            <w:tcW w:w="2551" w:type="dxa"/>
            <w:vAlign w:val="center"/>
          </w:tcPr>
          <w:p>
            <w:pPr>
              <w:pStyle w:val="16"/>
            </w:pPr>
            <w:r>
              <w:t>≥95比率</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三下乡活动次数</w:t>
            </w:r>
          </w:p>
        </w:tc>
        <w:tc>
          <w:tcPr>
            <w:tcW w:w="2835" w:type="dxa"/>
            <w:vAlign w:val="center"/>
          </w:tcPr>
          <w:p>
            <w:pPr>
              <w:pStyle w:val="16"/>
            </w:pPr>
            <w:r>
              <w:t>反映支持各民主党派市委和市工商联开展文化、科技、卫生三下乡活动情况</w:t>
            </w:r>
          </w:p>
        </w:tc>
        <w:tc>
          <w:tcPr>
            <w:tcW w:w="2551" w:type="dxa"/>
            <w:vAlign w:val="center"/>
          </w:tcPr>
          <w:p>
            <w:pPr>
              <w:pStyle w:val="16"/>
            </w:pPr>
            <w:r>
              <w:t>≥100次数</w:t>
            </w:r>
          </w:p>
        </w:tc>
        <w:tc>
          <w:tcPr>
            <w:tcW w:w="2268" w:type="dxa"/>
            <w:vAlign w:val="center"/>
          </w:tcPr>
          <w:p>
            <w:pPr>
              <w:pStyle w:val="16"/>
            </w:pPr>
            <w:r>
              <w:t>冀办发〔2020〕5号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非公经济人士满意度</w:t>
            </w:r>
          </w:p>
        </w:tc>
        <w:tc>
          <w:tcPr>
            <w:tcW w:w="2835" w:type="dxa"/>
            <w:vAlign w:val="center"/>
          </w:tcPr>
          <w:p>
            <w:pPr>
              <w:pStyle w:val="16"/>
            </w:pPr>
            <w:r>
              <w:t>反映非公经济人士满意度</w:t>
            </w:r>
          </w:p>
        </w:tc>
        <w:tc>
          <w:tcPr>
            <w:tcW w:w="2551" w:type="dxa"/>
            <w:vAlign w:val="center"/>
          </w:tcPr>
          <w:p>
            <w:pPr>
              <w:pStyle w:val="16"/>
            </w:pPr>
            <w:r>
              <w:t>≥95满意度</w:t>
            </w:r>
          </w:p>
        </w:tc>
        <w:tc>
          <w:tcPr>
            <w:tcW w:w="2268" w:type="dxa"/>
            <w:vAlign w:val="center"/>
          </w:tcPr>
          <w:p>
            <w:pPr>
              <w:pStyle w:val="16"/>
            </w:pPr>
            <w:r>
              <w:t>冀办发〔2020〕5号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3、2023年度港澳台交流绩效目标表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1.不断推进港澳台统战工作创新发展</w:t>
            </w:r>
          </w:p>
          <w:p>
            <w:pPr>
              <w:pStyle w:val="16"/>
            </w:pPr>
            <w:r>
              <w:t>2.争取人心，凝聚、壮大爱国力量，为实现祖国统一大业服务。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港澳台联络交流活动次数</w:t>
            </w:r>
          </w:p>
        </w:tc>
        <w:tc>
          <w:tcPr>
            <w:tcW w:w="2835" w:type="dxa"/>
            <w:vAlign w:val="center"/>
          </w:tcPr>
          <w:p>
            <w:pPr>
              <w:pStyle w:val="16"/>
            </w:pPr>
            <w:r>
              <w:t>反映年内港澳台、外事工作成效情况</w:t>
            </w:r>
          </w:p>
          <w:p>
            <w:pPr>
              <w:pStyle w:val="16"/>
            </w:pPr>
          </w:p>
        </w:tc>
        <w:tc>
          <w:tcPr>
            <w:tcW w:w="2551" w:type="dxa"/>
            <w:vAlign w:val="center"/>
          </w:tcPr>
          <w:p>
            <w:pPr>
              <w:pStyle w:val="16"/>
            </w:pPr>
            <w:r>
              <w:t>≥10次数</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交流活动举办的效果评价</w:t>
            </w:r>
          </w:p>
        </w:tc>
        <w:tc>
          <w:tcPr>
            <w:tcW w:w="2835" w:type="dxa"/>
            <w:vAlign w:val="center"/>
          </w:tcPr>
          <w:p>
            <w:pPr>
              <w:pStyle w:val="16"/>
            </w:pPr>
            <w:r>
              <w:t>反映交流活动举办的效果的好评率</w:t>
            </w:r>
          </w:p>
        </w:tc>
        <w:tc>
          <w:tcPr>
            <w:tcW w:w="2551" w:type="dxa"/>
            <w:vAlign w:val="center"/>
          </w:tcPr>
          <w:p>
            <w:pPr>
              <w:pStyle w:val="16"/>
            </w:pPr>
            <w:r>
              <w:t>≥98好评率</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港澳台联络交流活动完成情况</w:t>
            </w:r>
          </w:p>
        </w:tc>
        <w:tc>
          <w:tcPr>
            <w:tcW w:w="2835" w:type="dxa"/>
            <w:vAlign w:val="center"/>
          </w:tcPr>
          <w:p>
            <w:pPr>
              <w:pStyle w:val="16"/>
            </w:pPr>
            <w:r>
              <w:t>反映港澳台联络交流活动完成情况</w:t>
            </w:r>
          </w:p>
          <w:p>
            <w:pPr>
              <w:pStyle w:val="16"/>
            </w:pPr>
          </w:p>
        </w:tc>
        <w:tc>
          <w:tcPr>
            <w:tcW w:w="2551" w:type="dxa"/>
            <w:vAlign w:val="center"/>
          </w:tcPr>
          <w:p>
            <w:pPr>
              <w:pStyle w:val="16"/>
            </w:pPr>
            <w:r>
              <w:t>≥98完成率</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≤25万元</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港澳台联络交流活动次数</w:t>
            </w:r>
          </w:p>
        </w:tc>
        <w:tc>
          <w:tcPr>
            <w:tcW w:w="2835" w:type="dxa"/>
            <w:vAlign w:val="center"/>
          </w:tcPr>
          <w:p>
            <w:pPr>
              <w:pStyle w:val="16"/>
            </w:pPr>
            <w:r>
              <w:t>反映年内港澳台、外事工作成效情况</w:t>
            </w:r>
          </w:p>
        </w:tc>
        <w:tc>
          <w:tcPr>
            <w:tcW w:w="2551" w:type="dxa"/>
            <w:vAlign w:val="center"/>
          </w:tcPr>
          <w:p>
            <w:pPr>
              <w:pStyle w:val="16"/>
            </w:pPr>
            <w:r>
              <w:t>≥10次数</w:t>
            </w:r>
          </w:p>
        </w:tc>
        <w:tc>
          <w:tcPr>
            <w:tcW w:w="2268" w:type="dxa"/>
            <w:vAlign w:val="center"/>
          </w:tcPr>
          <w:p>
            <w:pPr>
              <w:pStyle w:val="16"/>
            </w:pPr>
            <w:r>
              <w:t>冀统发〔2021〕12号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参加活动人员的满意程度</w:t>
            </w:r>
          </w:p>
        </w:tc>
        <w:tc>
          <w:tcPr>
            <w:tcW w:w="2835" w:type="dxa"/>
            <w:vAlign w:val="center"/>
          </w:tcPr>
          <w:p>
            <w:pPr>
              <w:pStyle w:val="16"/>
            </w:pPr>
            <w:r>
              <w:t>反映参加活动人员的满意程度</w:t>
            </w:r>
          </w:p>
        </w:tc>
        <w:tc>
          <w:tcPr>
            <w:tcW w:w="2551" w:type="dxa"/>
            <w:vAlign w:val="center"/>
          </w:tcPr>
          <w:p>
            <w:pPr>
              <w:pStyle w:val="16"/>
            </w:pPr>
            <w:r>
              <w:t>≥95满意度</w:t>
            </w:r>
          </w:p>
        </w:tc>
        <w:tc>
          <w:tcPr>
            <w:tcW w:w="2268" w:type="dxa"/>
            <w:vAlign w:val="center"/>
          </w:tcPr>
          <w:p>
            <w:pPr>
              <w:pStyle w:val="16"/>
            </w:pPr>
            <w:r>
              <w:t>冀统发〔2021〕12号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4、2023年度基督教私设聚会点治理专项经费绩效目标表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p>
            <w:pPr>
              <w:pStyle w:val="16"/>
            </w:pPr>
            <w:r>
              <w:t>2.涉密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≥99百分之九十九</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5、2023年度侨务工作经费绩效目标表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1.切实保障华人华侨、归侨侨眷在我市的合法权益；</w:t>
            </w:r>
          </w:p>
          <w:p>
            <w:pPr>
              <w:pStyle w:val="16"/>
            </w:pPr>
            <w:r>
              <w:t>2.全力打造和谐侨界，为全市扩大对外开放和经济社会又好又快发展凝聚合力。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帮助、救助华人华侨、归侨侨眷人数</w:t>
            </w:r>
          </w:p>
        </w:tc>
        <w:tc>
          <w:tcPr>
            <w:tcW w:w="2835" w:type="dxa"/>
            <w:vAlign w:val="center"/>
          </w:tcPr>
          <w:p>
            <w:pPr>
              <w:pStyle w:val="16"/>
            </w:pPr>
            <w:r>
              <w:t>反映年内为侨服务工作成效情况</w:t>
            </w:r>
          </w:p>
          <w:p>
            <w:pPr>
              <w:pStyle w:val="16"/>
            </w:pPr>
          </w:p>
        </w:tc>
        <w:tc>
          <w:tcPr>
            <w:tcW w:w="2551" w:type="dxa"/>
            <w:vAlign w:val="center"/>
          </w:tcPr>
          <w:p>
            <w:pPr>
              <w:pStyle w:val="16"/>
            </w:pPr>
            <w:r>
              <w:t>≥10人数</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补贴发放率</w:t>
            </w:r>
          </w:p>
        </w:tc>
        <w:tc>
          <w:tcPr>
            <w:tcW w:w="2835" w:type="dxa"/>
            <w:vAlign w:val="center"/>
          </w:tcPr>
          <w:p>
            <w:pPr>
              <w:pStyle w:val="16"/>
            </w:pPr>
            <w:r>
              <w:t>基本公共卫生服务人均财政补助标准</w:t>
            </w:r>
          </w:p>
        </w:tc>
        <w:tc>
          <w:tcPr>
            <w:tcW w:w="2551" w:type="dxa"/>
            <w:vAlign w:val="center"/>
          </w:tcPr>
          <w:p>
            <w:pPr>
              <w:pStyle w:val="16"/>
            </w:pPr>
            <w:r>
              <w:t>补助标准</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符合条件申报对象覆盖率</w:t>
            </w:r>
          </w:p>
        </w:tc>
        <w:tc>
          <w:tcPr>
            <w:tcW w:w="2835" w:type="dxa"/>
            <w:vAlign w:val="center"/>
          </w:tcPr>
          <w:p>
            <w:pPr>
              <w:pStyle w:val="16"/>
            </w:pPr>
            <w:r>
              <w:t>享受扶助政策人数占符合条件申报对象总数的比例</w:t>
            </w:r>
          </w:p>
        </w:tc>
        <w:tc>
          <w:tcPr>
            <w:tcW w:w="2551" w:type="dxa"/>
            <w:vAlign w:val="center"/>
          </w:tcPr>
          <w:p>
            <w:pPr>
              <w:pStyle w:val="16"/>
            </w:pPr>
            <w:r>
              <w:t>≥95覆盖度</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≥95完成度</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帮助、救助华人华侨、归侨侨眷人数</w:t>
            </w:r>
          </w:p>
        </w:tc>
        <w:tc>
          <w:tcPr>
            <w:tcW w:w="2835" w:type="dxa"/>
            <w:vAlign w:val="center"/>
          </w:tcPr>
          <w:p>
            <w:pPr>
              <w:pStyle w:val="16"/>
            </w:pPr>
            <w:r>
              <w:t>反映年内为侨服务工作成效情况</w:t>
            </w:r>
          </w:p>
          <w:p>
            <w:pPr>
              <w:pStyle w:val="16"/>
            </w:pPr>
          </w:p>
        </w:tc>
        <w:tc>
          <w:tcPr>
            <w:tcW w:w="2551" w:type="dxa"/>
            <w:vAlign w:val="center"/>
          </w:tcPr>
          <w:p>
            <w:pPr>
              <w:pStyle w:val="16"/>
            </w:pPr>
            <w:r>
              <w:t>≥10人数</w:t>
            </w:r>
          </w:p>
        </w:tc>
        <w:tc>
          <w:tcPr>
            <w:tcW w:w="2268" w:type="dxa"/>
            <w:vAlign w:val="center"/>
          </w:tcPr>
          <w:p>
            <w:pPr>
              <w:pStyle w:val="16"/>
            </w:pPr>
            <w:r>
              <w:t>冀统发〔2021〕4号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≥95满意度</w:t>
            </w:r>
          </w:p>
        </w:tc>
        <w:tc>
          <w:tcPr>
            <w:tcW w:w="2268" w:type="dxa"/>
            <w:vAlign w:val="center"/>
          </w:tcPr>
          <w:p>
            <w:pPr>
              <w:pStyle w:val="16"/>
            </w:pPr>
            <w:r>
              <w:t>冀统发〔2021〕4号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6、2023年度统一战线宣传</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1.提升统战理论研究实力和社会影响力。</w:t>
            </w:r>
          </w:p>
          <w:p>
            <w:pPr>
              <w:pStyle w:val="16"/>
            </w:pPr>
            <w:r>
              <w:t>2.提高统战工作科学化水平，更好地服务全市中心工作。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统战专题宣传次数</w:t>
            </w:r>
          </w:p>
        </w:tc>
        <w:tc>
          <w:tcPr>
            <w:tcW w:w="2835" w:type="dxa"/>
            <w:vAlign w:val="center"/>
          </w:tcPr>
          <w:p>
            <w:pPr>
              <w:pStyle w:val="16"/>
            </w:pPr>
            <w:r>
              <w:t>反映统一战线专题宣传情况</w:t>
            </w:r>
          </w:p>
        </w:tc>
        <w:tc>
          <w:tcPr>
            <w:tcW w:w="2551" w:type="dxa"/>
            <w:vAlign w:val="center"/>
          </w:tcPr>
          <w:p>
            <w:pPr>
              <w:pStyle w:val="16"/>
            </w:pPr>
            <w:r>
              <w:t>≥100次数</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课题完成率</w:t>
            </w:r>
          </w:p>
        </w:tc>
        <w:tc>
          <w:tcPr>
            <w:tcW w:w="2835" w:type="dxa"/>
            <w:vAlign w:val="center"/>
          </w:tcPr>
          <w:p>
            <w:pPr>
              <w:pStyle w:val="16"/>
            </w:pPr>
            <w:r>
              <w:t>反映调研课题完成情况</w:t>
            </w:r>
          </w:p>
          <w:p>
            <w:pPr>
              <w:pStyle w:val="16"/>
            </w:pPr>
          </w:p>
          <w:p>
            <w:pPr>
              <w:pStyle w:val="16"/>
            </w:pPr>
          </w:p>
        </w:tc>
        <w:tc>
          <w:tcPr>
            <w:tcW w:w="2551" w:type="dxa"/>
            <w:vAlign w:val="center"/>
          </w:tcPr>
          <w:p>
            <w:pPr>
              <w:pStyle w:val="16"/>
            </w:pPr>
            <w:r>
              <w:t>≥100完成率</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p>
            <w:pPr>
              <w:pStyle w:val="16"/>
            </w:pPr>
          </w:p>
        </w:tc>
        <w:tc>
          <w:tcPr>
            <w:tcW w:w="2835" w:type="dxa"/>
            <w:vAlign w:val="center"/>
          </w:tcPr>
          <w:p>
            <w:pPr>
              <w:pStyle w:val="16"/>
            </w:pPr>
            <w:r>
              <w:t>项目完成时间</w:t>
            </w:r>
          </w:p>
          <w:p>
            <w:pPr>
              <w:pStyle w:val="16"/>
            </w:pPr>
          </w:p>
        </w:tc>
        <w:tc>
          <w:tcPr>
            <w:tcW w:w="2551" w:type="dxa"/>
            <w:vAlign w:val="center"/>
          </w:tcPr>
          <w:p>
            <w:pPr>
              <w:pStyle w:val="16"/>
            </w:pPr>
            <w:r>
              <w:t>≤1年</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≤20万元</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课题完成率</w:t>
            </w:r>
          </w:p>
        </w:tc>
        <w:tc>
          <w:tcPr>
            <w:tcW w:w="2835" w:type="dxa"/>
            <w:vAlign w:val="center"/>
          </w:tcPr>
          <w:p>
            <w:pPr>
              <w:pStyle w:val="16"/>
            </w:pPr>
            <w:r>
              <w:t>反映调研课题完成情况</w:t>
            </w:r>
          </w:p>
        </w:tc>
        <w:tc>
          <w:tcPr>
            <w:tcW w:w="2551" w:type="dxa"/>
            <w:vAlign w:val="center"/>
          </w:tcPr>
          <w:p>
            <w:pPr>
              <w:pStyle w:val="16"/>
            </w:pPr>
            <w:r>
              <w:t>≥100完成率</w:t>
            </w:r>
          </w:p>
        </w:tc>
        <w:tc>
          <w:tcPr>
            <w:tcW w:w="2268" w:type="dxa"/>
            <w:vAlign w:val="center"/>
          </w:tcPr>
          <w:p>
            <w:pPr>
              <w:pStyle w:val="16"/>
            </w:pPr>
            <w:r>
              <w:t>冀密传（2022）21号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≥95满意度</w:t>
            </w:r>
          </w:p>
        </w:tc>
        <w:tc>
          <w:tcPr>
            <w:tcW w:w="2268" w:type="dxa"/>
            <w:vAlign w:val="center"/>
          </w:tcPr>
          <w:p>
            <w:pPr>
              <w:pStyle w:val="16"/>
            </w:pPr>
            <w:r>
              <w:t>冀密传（2022）21号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7、2023年度统战干部培训绩效目标表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1.提升党外干部队伍整体素质，增强党外干部政治把握能力、参政议政能力、组织领导能力和合作共事能力；</w:t>
            </w:r>
          </w:p>
          <w:p>
            <w:pPr>
              <w:pStyle w:val="16"/>
            </w:pPr>
            <w:r>
              <w:t>2.完善全市党外代表人士信息。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跟踪培养人数</w:t>
            </w:r>
          </w:p>
        </w:tc>
        <w:tc>
          <w:tcPr>
            <w:tcW w:w="2835" w:type="dxa"/>
            <w:vAlign w:val="center"/>
          </w:tcPr>
          <w:p>
            <w:pPr>
              <w:pStyle w:val="16"/>
            </w:pPr>
            <w:r>
              <w:t>反映跟踪培养人才情况</w:t>
            </w:r>
          </w:p>
          <w:p>
            <w:pPr>
              <w:pStyle w:val="16"/>
            </w:pPr>
          </w:p>
        </w:tc>
        <w:tc>
          <w:tcPr>
            <w:tcW w:w="2551" w:type="dxa"/>
            <w:vAlign w:val="center"/>
          </w:tcPr>
          <w:p>
            <w:pPr>
              <w:pStyle w:val="16"/>
            </w:pPr>
            <w:r>
              <w:t>≥30人数</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年度培训率</w:t>
            </w:r>
          </w:p>
        </w:tc>
        <w:tc>
          <w:tcPr>
            <w:tcW w:w="2835" w:type="dxa"/>
            <w:vAlign w:val="center"/>
          </w:tcPr>
          <w:p>
            <w:pPr>
              <w:pStyle w:val="16"/>
            </w:pPr>
            <w:r>
              <w:t>反映年内开展培训情况</w:t>
            </w:r>
          </w:p>
          <w:p>
            <w:pPr>
              <w:pStyle w:val="16"/>
            </w:pPr>
          </w:p>
        </w:tc>
        <w:tc>
          <w:tcPr>
            <w:tcW w:w="2551" w:type="dxa"/>
            <w:vAlign w:val="center"/>
          </w:tcPr>
          <w:p>
            <w:pPr>
              <w:pStyle w:val="16"/>
            </w:pPr>
            <w:r>
              <w:t>≥100培训率</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遴选推荐人数</w:t>
            </w:r>
          </w:p>
        </w:tc>
        <w:tc>
          <w:tcPr>
            <w:tcW w:w="2835" w:type="dxa"/>
            <w:vAlign w:val="center"/>
          </w:tcPr>
          <w:p>
            <w:pPr>
              <w:pStyle w:val="16"/>
            </w:pPr>
            <w:r>
              <w:t>反映遴选推荐的情况</w:t>
            </w:r>
          </w:p>
          <w:p>
            <w:pPr>
              <w:pStyle w:val="16"/>
            </w:pPr>
          </w:p>
        </w:tc>
        <w:tc>
          <w:tcPr>
            <w:tcW w:w="2551" w:type="dxa"/>
            <w:vAlign w:val="center"/>
          </w:tcPr>
          <w:p>
            <w:pPr>
              <w:pStyle w:val="16"/>
            </w:pPr>
            <w:r>
              <w:t>≥30人数</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活动举办所需的配套设施达到预计使用效果</w:t>
            </w:r>
          </w:p>
        </w:tc>
        <w:tc>
          <w:tcPr>
            <w:tcW w:w="2835" w:type="dxa"/>
            <w:vAlign w:val="center"/>
          </w:tcPr>
          <w:p>
            <w:pPr>
              <w:pStyle w:val="16"/>
            </w:pPr>
            <w:r>
              <w:t>反映配套设施的使用率</w:t>
            </w:r>
          </w:p>
        </w:tc>
        <w:tc>
          <w:tcPr>
            <w:tcW w:w="2551" w:type="dxa"/>
            <w:vAlign w:val="center"/>
          </w:tcPr>
          <w:p>
            <w:pPr>
              <w:pStyle w:val="16"/>
            </w:pPr>
            <w:r>
              <w:t>≥95使用率</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跟踪培养人数</w:t>
            </w:r>
          </w:p>
        </w:tc>
        <w:tc>
          <w:tcPr>
            <w:tcW w:w="2835" w:type="dxa"/>
            <w:vAlign w:val="center"/>
          </w:tcPr>
          <w:p>
            <w:pPr>
              <w:pStyle w:val="16"/>
            </w:pPr>
            <w:r>
              <w:t>反映跟踪培养人才情况</w:t>
            </w:r>
          </w:p>
        </w:tc>
        <w:tc>
          <w:tcPr>
            <w:tcW w:w="2551" w:type="dxa"/>
            <w:vAlign w:val="center"/>
          </w:tcPr>
          <w:p>
            <w:pPr>
              <w:pStyle w:val="16"/>
            </w:pPr>
            <w:r>
              <w:t>≥30人数</w:t>
            </w:r>
          </w:p>
        </w:tc>
        <w:tc>
          <w:tcPr>
            <w:tcW w:w="2268" w:type="dxa"/>
            <w:vAlign w:val="center"/>
          </w:tcPr>
          <w:p>
            <w:pPr>
              <w:pStyle w:val="16"/>
            </w:pPr>
            <w:r>
              <w:t>沧密传（2022）45号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培训完成满意度</w:t>
            </w:r>
          </w:p>
        </w:tc>
        <w:tc>
          <w:tcPr>
            <w:tcW w:w="2835" w:type="dxa"/>
            <w:vAlign w:val="center"/>
          </w:tcPr>
          <w:p>
            <w:pPr>
              <w:pStyle w:val="16"/>
            </w:pPr>
            <w:r>
              <w:t>反应培训完成满意程度</w:t>
            </w:r>
          </w:p>
        </w:tc>
        <w:tc>
          <w:tcPr>
            <w:tcW w:w="2551" w:type="dxa"/>
            <w:vAlign w:val="center"/>
          </w:tcPr>
          <w:p>
            <w:pPr>
              <w:pStyle w:val="16"/>
            </w:pPr>
            <w:r>
              <w:t>≥95满意度</w:t>
            </w:r>
          </w:p>
        </w:tc>
        <w:tc>
          <w:tcPr>
            <w:tcW w:w="2268" w:type="dxa"/>
            <w:vAlign w:val="center"/>
          </w:tcPr>
          <w:p>
            <w:pPr>
              <w:pStyle w:val="16"/>
            </w:pPr>
            <w:r>
              <w:t>沧密传（2022）45号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8、2023年度统战工作协调绩效目标表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1.提升统战理论研究实力和社会影响力。</w:t>
            </w:r>
          </w:p>
          <w:p>
            <w:pPr>
              <w:pStyle w:val="16"/>
            </w:pPr>
            <w:r>
              <w:t>2.提高统战工作科学化水平，更好地服务全市中心工作。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统战专题宣传次数</w:t>
            </w:r>
          </w:p>
        </w:tc>
        <w:tc>
          <w:tcPr>
            <w:tcW w:w="2835" w:type="dxa"/>
            <w:vAlign w:val="center"/>
          </w:tcPr>
          <w:p>
            <w:pPr>
              <w:pStyle w:val="16"/>
            </w:pPr>
            <w:r>
              <w:t>反映统一战线专题宣传情况</w:t>
            </w:r>
          </w:p>
        </w:tc>
        <w:tc>
          <w:tcPr>
            <w:tcW w:w="2551" w:type="dxa"/>
            <w:vAlign w:val="center"/>
          </w:tcPr>
          <w:p>
            <w:pPr>
              <w:pStyle w:val="16"/>
            </w:pPr>
            <w:r>
              <w:t>≥100次数</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课题完成率</w:t>
            </w:r>
          </w:p>
        </w:tc>
        <w:tc>
          <w:tcPr>
            <w:tcW w:w="2835" w:type="dxa"/>
            <w:vAlign w:val="center"/>
          </w:tcPr>
          <w:p>
            <w:pPr>
              <w:pStyle w:val="16"/>
            </w:pPr>
            <w:r>
              <w:t>反映调研课题完成情况</w:t>
            </w:r>
          </w:p>
        </w:tc>
        <w:tc>
          <w:tcPr>
            <w:tcW w:w="2551" w:type="dxa"/>
            <w:vAlign w:val="center"/>
          </w:tcPr>
          <w:p>
            <w:pPr>
              <w:pStyle w:val="16"/>
            </w:pPr>
            <w:r>
              <w:t>≥100完成率</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优良率</w:t>
            </w:r>
          </w:p>
        </w:tc>
        <w:tc>
          <w:tcPr>
            <w:tcW w:w="2835" w:type="dxa"/>
            <w:vAlign w:val="center"/>
          </w:tcPr>
          <w:p>
            <w:pPr>
              <w:pStyle w:val="16"/>
            </w:pPr>
            <w:r>
              <w:t>良好项目数量占结项总数量的比例%</w:t>
            </w:r>
          </w:p>
        </w:tc>
        <w:tc>
          <w:tcPr>
            <w:tcW w:w="2551" w:type="dxa"/>
            <w:vAlign w:val="center"/>
          </w:tcPr>
          <w:p>
            <w:pPr>
              <w:pStyle w:val="16"/>
            </w:pPr>
            <w:r>
              <w:t>≥95优良率</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活动所需配套设施达到预计效果</w:t>
            </w:r>
          </w:p>
        </w:tc>
        <w:tc>
          <w:tcPr>
            <w:tcW w:w="2835" w:type="dxa"/>
            <w:vAlign w:val="center"/>
          </w:tcPr>
          <w:p>
            <w:pPr>
              <w:pStyle w:val="16"/>
            </w:pPr>
            <w:r>
              <w:t>反映配套设施的使用率</w:t>
            </w:r>
          </w:p>
        </w:tc>
        <w:tc>
          <w:tcPr>
            <w:tcW w:w="2551" w:type="dxa"/>
            <w:vAlign w:val="center"/>
          </w:tcPr>
          <w:p>
            <w:pPr>
              <w:pStyle w:val="16"/>
            </w:pPr>
            <w:r>
              <w:t>≥95使用率</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统战专题宣传次数</w:t>
            </w:r>
          </w:p>
        </w:tc>
        <w:tc>
          <w:tcPr>
            <w:tcW w:w="2835" w:type="dxa"/>
            <w:vAlign w:val="center"/>
          </w:tcPr>
          <w:p>
            <w:pPr>
              <w:pStyle w:val="16"/>
            </w:pPr>
            <w:r>
              <w:t>反映统一战线专题宣传情况</w:t>
            </w:r>
          </w:p>
        </w:tc>
        <w:tc>
          <w:tcPr>
            <w:tcW w:w="2551" w:type="dxa"/>
            <w:vAlign w:val="center"/>
          </w:tcPr>
          <w:p>
            <w:pPr>
              <w:pStyle w:val="16"/>
            </w:pPr>
            <w:r>
              <w:t>≥100次数</w:t>
            </w:r>
          </w:p>
        </w:tc>
        <w:tc>
          <w:tcPr>
            <w:tcW w:w="2268" w:type="dxa"/>
            <w:vAlign w:val="center"/>
          </w:tcPr>
          <w:p>
            <w:pPr>
              <w:pStyle w:val="16"/>
            </w:pPr>
            <w:r>
              <w:t>沧统领发〔2021〕5号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≥100满意度</w:t>
            </w:r>
          </w:p>
        </w:tc>
        <w:tc>
          <w:tcPr>
            <w:tcW w:w="2268" w:type="dxa"/>
            <w:vAlign w:val="center"/>
          </w:tcPr>
          <w:p>
            <w:pPr>
              <w:pStyle w:val="16"/>
            </w:pPr>
            <w:r>
              <w:t>沧统领发〔2021〕5号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9、2023年度统战特情绩效目标表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p>
            <w:pPr>
              <w:pStyle w:val="16"/>
            </w:pPr>
            <w:r>
              <w:t>2.涉密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≥100百分之百</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10、2023年度退休归侨职工补贴绩效目标表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1.完成对退休归侨职工补贴</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补贴发放期限</w:t>
            </w:r>
          </w:p>
        </w:tc>
        <w:tc>
          <w:tcPr>
            <w:tcW w:w="2835" w:type="dxa"/>
            <w:vAlign w:val="center"/>
          </w:tcPr>
          <w:p>
            <w:pPr>
              <w:pStyle w:val="16"/>
            </w:pPr>
            <w:r>
              <w:t>补贴发放期限</w:t>
            </w:r>
          </w:p>
        </w:tc>
        <w:tc>
          <w:tcPr>
            <w:tcW w:w="2551" w:type="dxa"/>
            <w:vAlign w:val="center"/>
          </w:tcPr>
          <w:p>
            <w:pPr>
              <w:pStyle w:val="16"/>
            </w:pPr>
            <w:r>
              <w:t>≤1年</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补贴发放准确率</w:t>
            </w:r>
          </w:p>
        </w:tc>
        <w:tc>
          <w:tcPr>
            <w:tcW w:w="2835" w:type="dxa"/>
            <w:vAlign w:val="center"/>
          </w:tcPr>
          <w:p>
            <w:pPr>
              <w:pStyle w:val="16"/>
            </w:pPr>
            <w:r>
              <w:t>补贴发放准确率</w:t>
            </w:r>
          </w:p>
        </w:tc>
        <w:tc>
          <w:tcPr>
            <w:tcW w:w="2551" w:type="dxa"/>
            <w:vAlign w:val="center"/>
          </w:tcPr>
          <w:p>
            <w:pPr>
              <w:pStyle w:val="16"/>
            </w:pPr>
            <w:r>
              <w:t>≥100百分比</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≥100百分比</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项目成本</w:t>
            </w:r>
          </w:p>
        </w:tc>
        <w:tc>
          <w:tcPr>
            <w:tcW w:w="2835" w:type="dxa"/>
            <w:vAlign w:val="center"/>
          </w:tcPr>
          <w:p>
            <w:pPr>
              <w:pStyle w:val="16"/>
            </w:pPr>
            <w:r>
              <w:t>项目成本</w:t>
            </w:r>
          </w:p>
        </w:tc>
        <w:tc>
          <w:tcPr>
            <w:tcW w:w="2551" w:type="dxa"/>
            <w:vAlign w:val="center"/>
          </w:tcPr>
          <w:p>
            <w:pPr>
              <w:pStyle w:val="16"/>
            </w:pPr>
            <w:r>
              <w:t>≤4万元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补贴发放完成率</w:t>
            </w:r>
          </w:p>
        </w:tc>
        <w:tc>
          <w:tcPr>
            <w:tcW w:w="2835" w:type="dxa"/>
            <w:vAlign w:val="center"/>
          </w:tcPr>
          <w:p>
            <w:pPr>
              <w:pStyle w:val="16"/>
            </w:pPr>
            <w:r>
              <w:t>补贴发放完成率</w:t>
            </w:r>
          </w:p>
        </w:tc>
        <w:tc>
          <w:tcPr>
            <w:tcW w:w="2551" w:type="dxa"/>
            <w:vAlign w:val="center"/>
          </w:tcPr>
          <w:p>
            <w:pPr>
              <w:pStyle w:val="16"/>
            </w:pPr>
            <w:r>
              <w:t>≥100百分比</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≥95百分比</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11、"707"专项绩效目标表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12、天主教综合治理绩效目标表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13、专项整治工作经费绩效目标表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涉密</w:t>
            </w:r>
          </w:p>
        </w:tc>
        <w:tc>
          <w:tcPr>
            <w:tcW w:w="2268" w:type="dxa"/>
            <w:vAlign w:val="center"/>
          </w:tcPr>
          <w:p>
            <w:pPr>
              <w:pStyle w:val="16"/>
            </w:pPr>
            <w:r>
              <w:t>涉密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2023年，中国共产党沧州市委员会统战部安排政府采购预算0.00万元。具体内容见下表。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中国共产党沧州市委员会统战部（含所属单位）上年末固定资产金额为217.54万元（详见下表）。本年度拟购置固定资产总额为0.00万元，已按要求列入政府采购预算，详见政府采购预算表。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203中国共产党沧州市委员会统战部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218</w:t>
            </w:r>
          </w:p>
        </w:tc>
        <w:tc>
          <w:tcPr>
            <w:tcW w:w="2835"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188</w:t>
            </w:r>
          </w:p>
        </w:tc>
        <w:tc>
          <w:tcPr>
            <w:tcW w:w="2835" w:type="dxa"/>
            <w:vAlign w:val="center"/>
          </w:tcPr>
          <w:p>
            <w:pPr>
              <w:pStyle w:val="15"/>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81.63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271</w:t>
            </w:r>
          </w:p>
        </w:tc>
        <w:tc>
          <w:tcPr>
            <w:tcW w:w="2835" w:type="dxa"/>
            <w:vAlign w:val="center"/>
          </w:tcPr>
          <w:p>
            <w:pPr>
              <w:pStyle w:val="15"/>
            </w:pPr>
            <w:r>
              <w:t>128.91</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市</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市</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市</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ZDkyMDA4ODFhNmE3MjhlMzgyYmFjNjFlNzM4NGYifQ=="/>
  </w:docVars>
  <w:rsids>
    <w:rsidRoot w:val="00CA78F8"/>
    <w:rsid w:val="00157EED"/>
    <w:rsid w:val="002441D5"/>
    <w:rsid w:val="007B1C52"/>
    <w:rsid w:val="00B85A3D"/>
    <w:rsid w:val="00BE6751"/>
    <w:rsid w:val="00C20143"/>
    <w:rsid w:val="00C960C8"/>
    <w:rsid w:val="00C97758"/>
    <w:rsid w:val="00CA78F8"/>
    <w:rsid w:val="00E4335A"/>
    <w:rsid w:val="0F80408D"/>
    <w:rsid w:val="3DE7E41B"/>
    <w:rsid w:val="477B5685"/>
    <w:rsid w:val="57FF899E"/>
    <w:rsid w:val="5A7E964B"/>
    <w:rsid w:val="5BBF14C6"/>
    <w:rsid w:val="5F9C92C4"/>
    <w:rsid w:val="75CF301D"/>
    <w:rsid w:val="777CC3A0"/>
    <w:rsid w:val="7B37E75A"/>
    <w:rsid w:val="7BDFC9F6"/>
    <w:rsid w:val="7FB6B033"/>
    <w:rsid w:val="A97F50D1"/>
    <w:rsid w:val="BFD985D4"/>
    <w:rsid w:val="CDFF32E3"/>
    <w:rsid w:val="E9FF149F"/>
    <w:rsid w:val="EA2BECB3"/>
    <w:rsid w:val="F67DB930"/>
    <w:rsid w:val="FBB74561"/>
    <w:rsid w:val="FFEFE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qFormat/>
    <w:uiPriority w:val="99"/>
    <w:rPr>
      <w:rFonts w:ascii="Times New Roman" w:hAnsi="Times New Roman" w:eastAsia="Times New Roman"/>
      <w:sz w:val="18"/>
      <w:szCs w:val="18"/>
      <w:lang w:eastAsia="uk-UA"/>
    </w:rPr>
  </w:style>
  <w:style w:type="character" w:customStyle="1" w:styleId="34">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2487</Words>
  <Characters>14178</Characters>
  <Lines>118</Lines>
  <Paragraphs>33</Paragraphs>
  <TotalTime>108</TotalTime>
  <ScaleCrop>false</ScaleCrop>
  <LinksUpToDate>false</LinksUpToDate>
  <CharactersWithSpaces>16632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2023-02-23T13:24:00Z</dcterms:created>
  <dc:creator>yhqfulian3</dc:creator>
  <cp:lastModifiedBy>user</cp:lastModifiedBy>
  <dcterms:modified xsi:type="dcterms:W3CDTF">2024-01-17T11:02:10Z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56AD858E638542CDA5C53823DB47752B</vt:lpwstr>
  </property>
</Properties>
</file>